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黑体" w:hAnsi="黑体" w:eastAsia="黑体" w:cs="黑体"/>
          <w:b w:val="0"/>
          <w:bCs w:val="0"/>
          <w:sz w:val="44"/>
          <w:szCs w:val="44"/>
          <w:lang w:val="en-US" w:eastAsia="zh-CN"/>
        </w:rPr>
      </w:pPr>
      <w:r>
        <w:rPr>
          <w:rFonts w:hint="eastAsia" w:ascii="黑体" w:hAnsi="黑体" w:eastAsia="黑体" w:cs="黑体"/>
          <w:sz w:val="44"/>
          <w:szCs w:val="44"/>
        </w:rPr>
        <w:t>最低生活保障边缘家庭</w:t>
      </w:r>
      <w:r>
        <w:rPr>
          <w:rFonts w:hint="eastAsia" w:ascii="黑体" w:hAnsi="黑体" w:eastAsia="黑体" w:cs="黑体"/>
          <w:b w:val="0"/>
          <w:bCs w:val="0"/>
          <w:sz w:val="44"/>
          <w:szCs w:val="44"/>
          <w:lang w:val="en-US" w:eastAsia="zh-CN"/>
        </w:rPr>
        <w:t>办理指南</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仿宋_GB2312" w:hAnsi="仿宋_GB2312" w:eastAsia="仿宋_GB2312" w:cs="仿宋_GB2312"/>
          <w:sz w:val="32"/>
          <w:szCs w:val="32"/>
        </w:rPr>
      </w:pPr>
    </w:p>
    <w:p>
      <w:pPr>
        <w:adjustRightInd w:val="0"/>
        <w:snapToGrid w:val="0"/>
        <w:spacing w:line="590"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一.认定</w:t>
      </w:r>
      <w:r>
        <w:rPr>
          <w:rFonts w:hint="eastAsia" w:ascii="黑体" w:hAnsi="黑体" w:eastAsia="黑体" w:cs="黑体"/>
          <w:sz w:val="32"/>
          <w:szCs w:val="32"/>
        </w:rPr>
        <w:t>条件：</w:t>
      </w:r>
      <w:r>
        <w:rPr>
          <w:rFonts w:hint="eastAsia" w:ascii="仿宋_GB2312" w:eastAsia="仿宋_GB2312"/>
          <w:sz w:val="32"/>
          <w:szCs w:val="32"/>
        </w:rPr>
        <w:t>低保边缘家庭通过申请人申请、家庭经济状况信息核对、家庭生活状况综合评估的方式确定。</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rPr>
        <w:t>低保边缘家庭应同时符合下列规定：</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rPr>
        <w:t>（一）共同生活家庭成员月人均收入高于申请受理地最低生活保障标准、低于1.5倍。</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rPr>
        <w:t>（二）家庭财产状况符合相关规定。</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rPr>
        <w:t>刚性支出按照申请人提出申请前12个月的支出总额计算，主要包括：</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医疗费用支出。指家庭成员患病在医疗机构发生的，扣除基本医疗保险、大病保险、其他补充医疗保险、商业健康保险、医疗救助、慈善救助后，政策范围内个人实际支付的医疗费用，原则上依据票据认定。</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教育费用支出。指家庭成员就读于国内幼儿园和全日制本科及以下学历教育阶段个人负担的保教费或学费、住宿费，原则上按就读学校教育主管部门提供的基准定额认定。就读民办学校（幼儿园）的，按当地同类公办学校（幼儿园）费用标准认定。</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残疾康复费用支出。指残疾人基本康复服务产生的训练、护理、辅助器具等必要开支，在扣除政府补助、医疗保险、医疗救助、慈善救助和商业保险补偿后，个人实际支付的费用，原则上依据票据认定。</w:t>
      </w:r>
    </w:p>
    <w:p>
      <w:pPr>
        <w:adjustRightInd w:val="0"/>
        <w:snapToGrid w:val="0"/>
        <w:spacing w:line="59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因灾、因意外费用支出。指因交通事故、火灾、爆炸、溺水、人身伤害等意外事件，造成家庭财产重大损失或人员伤亡，扣除各种赔偿、保险、政府救助和社会帮扶资金后，实际负担的费用或用于家庭恢复基本生活所必需的费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二、申请材料</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ascii="仿宋_GB2312" w:eastAsia="仿宋_GB2312"/>
          <w:sz w:val="32"/>
          <w:szCs w:val="32"/>
        </w:rPr>
        <w:t>申请低保边缘家庭一般应以家庭为单位，由申请家庭确定一名共同生活的家庭成员作为申请人，向户籍所在地镇（街道）提出书面申请，也可以通过互联网提出申请。低保边缘家庭申请材料参照低保申请材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提供材料：</w:t>
      </w:r>
      <w:r>
        <w:rPr>
          <w:rFonts w:hint="eastAsia" w:ascii="仿宋_GB2312" w:hAnsi="仿宋_GB2312" w:eastAsia="仿宋_GB2312" w:cs="仿宋_GB2312"/>
          <w:sz w:val="32"/>
          <w:szCs w:val="32"/>
          <w:lang w:val="en-US" w:eastAsia="zh-CN"/>
        </w:rPr>
        <w:t>（1）户口簿（户主页、本人页、索引页）、居民身份证、收入证明；（2）居民家庭经济状况核查授权书、申请书（承诺书）；（3）核对报告；（4）审核审批表、入户调查表、备案表；（5）其他必要材料。</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lang w:val="en-US" w:eastAsia="zh-CN"/>
        </w:rPr>
      </w:pPr>
      <w:r>
        <w:rPr>
          <w:rFonts w:hint="eastAsia" w:ascii="黑体" w:hAnsi="黑体" w:eastAsia="黑体" w:cs="黑体"/>
          <w:sz w:val="32"/>
          <w:szCs w:val="32"/>
          <w:lang w:val="en-US" w:eastAsia="zh-CN"/>
        </w:rPr>
        <w:t>三.办理地点：</w:t>
      </w:r>
      <w:r>
        <w:rPr>
          <w:rFonts w:hint="eastAsia" w:ascii="仿宋_GB2312" w:hAnsi="仿宋_GB2312" w:eastAsia="仿宋_GB2312" w:cs="仿宋_GB2312"/>
          <w:sz w:val="32"/>
          <w:szCs w:val="32"/>
          <w:lang w:val="en-US" w:eastAsia="zh-CN"/>
        </w:rPr>
        <w:t>镇（街道）便民服务</w:t>
      </w:r>
      <w:r>
        <w:rPr>
          <w:rFonts w:hint="eastAsia" w:ascii="仿宋_GB2312" w:hAnsi="仿宋_GB2312" w:cs="仿宋_GB2312"/>
          <w:sz w:val="32"/>
          <w:szCs w:val="32"/>
          <w:lang w:val="en-US" w:eastAsia="zh-CN"/>
        </w:rPr>
        <w:t>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业务咨询电话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区民政局政策咨询</w:t>
      </w:r>
      <w:r>
        <w:rPr>
          <w:rFonts w:hint="eastAsia" w:ascii="黑体" w:hAnsi="黑体" w:eastAsia="黑体" w:cs="黑体"/>
          <w:sz w:val="32"/>
          <w:szCs w:val="32"/>
        </w:rPr>
        <w:t>电话：</w:t>
      </w:r>
      <w:r>
        <w:rPr>
          <w:rFonts w:hint="eastAsia" w:ascii="仿宋_GB2312" w:hAnsi="仿宋_GB2312" w:eastAsia="仿宋_GB2312" w:cs="仿宋_GB2312"/>
          <w:sz w:val="32"/>
          <w:szCs w:val="32"/>
        </w:rPr>
        <w:t>0533</w:t>
      </w:r>
      <w:r>
        <w:rPr>
          <w:rFonts w:hint="eastAsia" w:ascii="仿宋_GB2312" w:hAnsi="仿宋_GB2312" w:eastAsia="仿宋_GB2312" w:cs="仿宋_GB2312"/>
          <w:sz w:val="32"/>
          <w:szCs w:val="32"/>
          <w:lang w:val="en-US" w:eastAsia="zh-CN"/>
        </w:rPr>
        <w:t>-6195405</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sz w:val="32"/>
          <w:szCs w:val="32"/>
          <w:lang w:val="en-US" w:eastAsia="zh-CN"/>
        </w:rPr>
      </w:pPr>
      <w:r>
        <w:rPr>
          <w:rFonts w:hint="eastAsia" w:ascii="黑体" w:hAnsi="黑体" w:eastAsia="黑体" w:cs="黑体"/>
          <w:sz w:val="32"/>
          <w:szCs w:val="32"/>
          <w:lang w:val="en-US" w:eastAsia="zh-CN"/>
        </w:rPr>
        <w:t>王村镇政策咨询电话</w:t>
      </w:r>
      <w:r>
        <w:rPr>
          <w:rFonts w:hint="eastAsia" w:ascii="仿宋_GB2312" w:hAnsi="仿宋_GB2312" w:cs="仿宋_GB2312"/>
          <w:sz w:val="32"/>
          <w:szCs w:val="32"/>
          <w:lang w:val="en-US" w:eastAsia="zh-CN"/>
        </w:rPr>
        <w:t>：0533-6698020</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南郊镇政策咨询电话</w:t>
      </w:r>
      <w:r>
        <w:rPr>
          <w:rFonts w:hint="eastAsia" w:ascii="黑体" w:hAnsi="黑体" w:eastAsia="黑体" w:cs="黑体"/>
          <w:sz w:val="32"/>
          <w:szCs w:val="32"/>
          <w:lang w:val="en-US" w:eastAsia="zh-CN"/>
        </w:rPr>
        <w:t>：</w:t>
      </w:r>
      <w:r>
        <w:rPr>
          <w:rFonts w:hint="eastAsia" w:ascii="仿宋_GB2312" w:hAnsi="仿宋_GB2312" w:eastAsia="仿宋_GB2312" w:cs="仿宋_GB2312"/>
          <w:kern w:val="2"/>
          <w:sz w:val="32"/>
          <w:szCs w:val="32"/>
          <w:lang w:val="en-US" w:eastAsia="zh-CN" w:bidi="ar-SA"/>
        </w:rPr>
        <w:t>0533-6</w:t>
      </w:r>
      <w:r>
        <w:rPr>
          <w:rFonts w:hint="eastAsia" w:ascii="仿宋_GB2312" w:hAnsi="仿宋_GB2312"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68801</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北郊镇政策咨询</w:t>
      </w:r>
      <w:r>
        <w:rPr>
          <w:rFonts w:hint="eastAsia" w:ascii="黑体" w:hAnsi="黑体" w:eastAsia="黑体" w:cs="黑体"/>
          <w:sz w:val="32"/>
          <w:szCs w:val="32"/>
        </w:rPr>
        <w:t>电话</w:t>
      </w:r>
      <w:r>
        <w:rPr>
          <w:rFonts w:hint="eastAsia" w:ascii="黑体" w:hAnsi="黑体" w:eastAsia="黑体" w:cs="黑体"/>
          <w:sz w:val="32"/>
          <w:szCs w:val="32"/>
          <w:lang w:val="en-US" w:eastAsia="zh-CN"/>
        </w:rPr>
        <w:t>：</w:t>
      </w:r>
      <w:r>
        <w:rPr>
          <w:rFonts w:hint="eastAsia" w:ascii="仿宋_GB2312" w:hAnsi="仿宋_GB2312" w:eastAsia="仿宋_GB2312" w:cs="仿宋_GB2312"/>
          <w:kern w:val="2"/>
          <w:sz w:val="32"/>
          <w:szCs w:val="32"/>
          <w:lang w:val="en-US" w:eastAsia="zh-CN" w:bidi="ar-SA"/>
        </w:rPr>
        <w:t>0533-6587378</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大街街道政策咨询</w:t>
      </w:r>
      <w:r>
        <w:rPr>
          <w:rFonts w:hint="eastAsia" w:ascii="黑体" w:hAnsi="黑体" w:eastAsia="黑体" w:cs="黑体"/>
          <w:sz w:val="32"/>
          <w:szCs w:val="32"/>
        </w:rPr>
        <w:t>电话</w:t>
      </w:r>
      <w:r>
        <w:rPr>
          <w:rFonts w:hint="eastAsia" w:ascii="黑体" w:hAnsi="黑体" w:eastAsia="黑体" w:cs="黑体"/>
          <w:sz w:val="32"/>
          <w:szCs w:val="32"/>
          <w:lang w:val="en-US" w:eastAsia="zh-CN"/>
        </w:rPr>
        <w:t>：</w:t>
      </w:r>
      <w:r>
        <w:rPr>
          <w:rFonts w:hint="eastAsia" w:ascii="仿宋_GB2312" w:hAnsi="仿宋_GB2312" w:eastAsia="仿宋_GB2312" w:cs="仿宋_GB2312"/>
          <w:kern w:val="2"/>
          <w:sz w:val="32"/>
          <w:szCs w:val="32"/>
          <w:lang w:val="en-US" w:eastAsia="zh-CN" w:bidi="ar-SA"/>
        </w:rPr>
        <w:t>0533-6435016</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丝绸路街道政策咨询</w:t>
      </w:r>
      <w:r>
        <w:rPr>
          <w:rFonts w:hint="eastAsia" w:ascii="黑体" w:hAnsi="黑体" w:eastAsia="黑体" w:cs="黑体"/>
          <w:sz w:val="32"/>
          <w:szCs w:val="32"/>
        </w:rPr>
        <w:t>电话</w:t>
      </w:r>
      <w:r>
        <w:rPr>
          <w:rFonts w:hint="eastAsia" w:ascii="黑体" w:hAnsi="黑体" w:eastAsia="黑体" w:cs="黑体"/>
          <w:sz w:val="32"/>
          <w:szCs w:val="32"/>
          <w:lang w:val="en-US" w:eastAsia="zh-CN"/>
        </w:rPr>
        <w:t>：</w:t>
      </w:r>
      <w:r>
        <w:rPr>
          <w:rFonts w:hint="eastAsia" w:ascii="仿宋_GB2312" w:hAnsi="仿宋_GB2312" w:eastAsia="仿宋_GB2312" w:cs="仿宋_GB2312"/>
          <w:kern w:val="2"/>
          <w:sz w:val="32"/>
          <w:szCs w:val="32"/>
          <w:lang w:val="en-US" w:eastAsia="zh-CN" w:bidi="ar-SA"/>
        </w:rPr>
        <w:t>0533-7878825</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永安街街道政策咨询</w:t>
      </w:r>
      <w:r>
        <w:rPr>
          <w:rFonts w:hint="eastAsia" w:ascii="黑体" w:hAnsi="黑体" w:eastAsia="黑体" w:cs="黑体"/>
          <w:sz w:val="32"/>
          <w:szCs w:val="32"/>
        </w:rPr>
        <w:t>电话</w:t>
      </w:r>
      <w:r>
        <w:rPr>
          <w:rFonts w:hint="eastAsia" w:ascii="黑体" w:hAnsi="黑体" w:eastAsia="黑体" w:cs="黑体"/>
          <w:sz w:val="32"/>
          <w:szCs w:val="32"/>
          <w:lang w:val="en-US" w:eastAsia="zh-CN"/>
        </w:rPr>
        <w:t>：</w:t>
      </w:r>
      <w:r>
        <w:rPr>
          <w:rFonts w:hint="eastAsia" w:ascii="仿宋_GB2312" w:hAnsi="仿宋_GB2312" w:eastAsia="仿宋_GB2312" w:cs="仿宋_GB2312"/>
          <w:kern w:val="2"/>
          <w:sz w:val="32"/>
          <w:szCs w:val="32"/>
          <w:lang w:val="en-US" w:eastAsia="zh-CN" w:bidi="ar-SA"/>
        </w:rPr>
        <w:t>0533-78675</w:t>
      </w:r>
      <w:r>
        <w:rPr>
          <w:rFonts w:hint="eastAsia" w:ascii="仿宋_GB2312" w:hAnsi="仿宋_GB2312" w:cs="仿宋_GB2312"/>
          <w:kern w:val="2"/>
          <w:sz w:val="32"/>
          <w:szCs w:val="32"/>
          <w:lang w:val="en-US" w:eastAsia="zh-CN" w:bidi="ar-SA"/>
        </w:rPr>
        <w:t>98</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青年路街道政策咨询</w:t>
      </w:r>
      <w:r>
        <w:rPr>
          <w:rFonts w:hint="eastAsia" w:ascii="黑体" w:hAnsi="黑体" w:eastAsia="黑体" w:cs="黑体"/>
          <w:sz w:val="32"/>
          <w:szCs w:val="32"/>
        </w:rPr>
        <w:t>电话</w:t>
      </w:r>
      <w:r>
        <w:rPr>
          <w:rFonts w:hint="eastAsia" w:ascii="黑体" w:hAnsi="黑体" w:eastAsia="黑体" w:cs="黑体"/>
          <w:sz w:val="32"/>
          <w:szCs w:val="32"/>
          <w:lang w:val="en-US" w:eastAsia="zh-CN"/>
        </w:rPr>
        <w:t>：</w:t>
      </w:r>
      <w:r>
        <w:rPr>
          <w:rFonts w:hint="eastAsia" w:ascii="仿宋_GB2312" w:hAnsi="仿宋_GB2312" w:eastAsia="仿宋_GB2312" w:cs="仿宋_GB2312"/>
          <w:kern w:val="2"/>
          <w:sz w:val="32"/>
          <w:szCs w:val="32"/>
          <w:lang w:val="en-US" w:eastAsia="zh-CN" w:bidi="ar-SA"/>
        </w:rPr>
        <w:t>0533-7867919</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
          <w:bCs/>
          <w:sz w:val="32"/>
          <w:szCs w:val="32"/>
        </w:rPr>
      </w:pPr>
      <w:r>
        <w:rPr>
          <w:rFonts w:hint="eastAsia" w:ascii="黑体" w:hAnsi="黑体" w:eastAsia="黑体" w:cs="黑体"/>
          <w:sz w:val="32"/>
          <w:szCs w:val="32"/>
          <w:lang w:val="en-US" w:eastAsia="zh-CN"/>
        </w:rPr>
        <w:t>城北路街道政策咨询</w:t>
      </w:r>
      <w:r>
        <w:rPr>
          <w:rFonts w:hint="eastAsia" w:ascii="黑体" w:hAnsi="黑体" w:eastAsia="黑体" w:cs="黑体"/>
          <w:sz w:val="32"/>
          <w:szCs w:val="32"/>
        </w:rPr>
        <w:t>电话</w:t>
      </w:r>
      <w:r>
        <w:rPr>
          <w:rFonts w:hint="eastAsia" w:ascii="黑体" w:hAnsi="黑体" w:eastAsia="黑体" w:cs="黑体"/>
          <w:sz w:val="32"/>
          <w:szCs w:val="32"/>
          <w:lang w:val="en-US" w:eastAsia="zh-CN"/>
        </w:rPr>
        <w:t>：</w:t>
      </w:r>
      <w:r>
        <w:rPr>
          <w:rFonts w:hint="eastAsia" w:ascii="仿宋_GB2312" w:hAnsi="仿宋_GB2312" w:eastAsia="仿宋_GB2312" w:cs="仿宋_GB2312"/>
          <w:kern w:val="2"/>
          <w:sz w:val="32"/>
          <w:szCs w:val="32"/>
          <w:lang w:val="en-US" w:eastAsia="zh-CN" w:bidi="ar-SA"/>
        </w:rPr>
        <w:t>0533-7867728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2"/>
      <w:lvlText w:val="%1.%2.%3.%4.%5"/>
      <w:lvlJc w:val="left"/>
      <w:pPr>
        <w:ind w:left="633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YTE1MGU5NjAwM2IyY2ZhZjg0YzJmNDZjZWE5YzMifQ=="/>
  </w:docVars>
  <w:rsids>
    <w:rsidRoot w:val="4B7014A3"/>
    <w:rsid w:val="220B0D8C"/>
    <w:rsid w:val="270A3FE0"/>
    <w:rsid w:val="4B7014A3"/>
    <w:rsid w:val="58A13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5"/>
    <w:basedOn w:val="1"/>
    <w:next w:val="1"/>
    <w:qFormat/>
    <w:uiPriority w:val="0"/>
    <w:pPr>
      <w:keepNext/>
      <w:keepLines/>
      <w:numPr>
        <w:ilvl w:val="4"/>
        <w:numId w:val="1"/>
      </w:numPr>
      <w:ind w:left="851" w:hanging="851"/>
    </w:pPr>
    <w:rPr>
      <w:rFonts w:ascii="Calibri" w:hAnsi="Calibri" w:eastAsia="宋体" w:cs="Times New Roman"/>
      <w:b/>
      <w:bCs/>
      <w:szCs w:val="28"/>
    </w:rPr>
  </w:style>
  <w:style w:type="paragraph" w:styleId="3">
    <w:name w:val="Body Text"/>
    <w:basedOn w:val="1"/>
    <w:qFormat/>
    <w:uiPriority w:val="0"/>
    <w:pPr>
      <w:ind w:firstLine="880" w:firstLineChars="200"/>
    </w:pPr>
    <w:rPr>
      <w:rFonts w:eastAsia="仿宋_GB2312"/>
      <w:sz w:val="32"/>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列出段落1"/>
    <w:basedOn w:val="1"/>
    <w:qFormat/>
    <w:uiPriority w:val="34"/>
    <w:pPr>
      <w:ind w:firstLine="420"/>
    </w:pPr>
    <w:rPr>
      <w:kern w:val="0"/>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2022-12-05T06:21:00Z</dcterms:created>
  <dc:creator>毕艺娜</dc:creator>
  <cp:lastModifiedBy>lenovo</cp:lastModifiedBy>
  <dcterms:modified xsi:type="dcterms:W3CDTF">2023-07-28T02:05:22Z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83C82F8B72CA454BB2E95AE628A67ACA_13</vt:lpwstr>
  </property>
</Properties>
</file>