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方正小标宋简体" w:hAnsi="方正小标宋简体" w:eastAsia="方正小标宋简体" w:cs="方正小标宋简体"/>
          <w:i w:val="0"/>
          <w:iCs w:val="0"/>
          <w:caps w:val="0"/>
          <w:color w:val="222222"/>
          <w:spacing w:val="0"/>
          <w:sz w:val="44"/>
          <w:szCs w:val="44"/>
        </w:rPr>
      </w:pPr>
      <w:r>
        <w:rPr>
          <w:rFonts w:hint="eastAsia"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lang w:val="en-US" w:eastAsia="zh-CN" w:bidi="ar"/>
        </w:rPr>
        <w:t>中华人民共和国国务院令第649号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现公布《社会救助暂行办法》，自2014年5月1日起施行。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left"/>
        <w:rPr>
          <w:rFonts w:hint="eastAsia" w:ascii="仿宋_GB2312" w:hAnsi="仿宋_GB2312" w:eastAsia="仿宋_GB2312" w:cs="仿宋_GB2312"/>
          <w:i w:val="0"/>
          <w:iCs w:val="0"/>
          <w:caps w:val="0"/>
          <w:color w:val="222222"/>
          <w:spacing w:val="0"/>
          <w:sz w:val="32"/>
          <w:szCs w:val="32"/>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    总理  李克强                        　　    2014年2月21日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sz w:val="44"/>
          <w:szCs w:val="44"/>
        </w:rPr>
      </w:pPr>
      <w:r>
        <w:rPr>
          <w:rFonts w:hint="eastAsia"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lang w:val="en-US" w:eastAsia="zh-CN" w:bidi="ar"/>
        </w:rPr>
        <w:t>社</w:t>
      </w:r>
      <w:bookmarkStart w:id="0" w:name="_GoBack"/>
      <w:bookmarkEnd w:id="0"/>
      <w:r>
        <w:rPr>
          <w:rFonts w:hint="eastAsia"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lang w:val="en-US" w:eastAsia="zh-CN" w:bidi="ar"/>
        </w:rPr>
        <w:t>会救助暂行办法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leftChars="0" w:right="0" w:hanging="13" w:firstLineChars="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  第一条  为了加强社会救助，保障公民的基本生活，促进社会公平，维护社会和谐稳定，根据宪法，制定本办法。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第二条  社会救助制度坚持托底线、救急难、可持续，与其他社会保障制度相衔接，社会救助水平与经济社会发展水平相适应。    社会救助工作应当遵循公开、公平、公正、及时的原则。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第三条  国务院民政部门统筹全国社会救助体系建设。国务院民政、卫生计生、教育、住房城乡建设、人力资源社会保障等部门，按照各自职责负责相应的社会救助管理工作。    县级以上地方人民政府民政、卫生计生、教育、住房城乡建设、人力资源社会保障等部门，按照各自职责负责本行政区域内相应的社会救助管理工作。    前两款所列行政部门统称社会救助管理部门。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第四条  乡镇人民政府、街道办事处负责有关社会救助的申请受理、调查审核，具体工作由社会救助经办机构或者经办人员承担。    村民委员会、居民委员会协助做好有关社会救助工作。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    社会救助资金实行专项管理，分账核算，专款专用，任何单位或者个人不得挤占挪用。社会救助资金的支付，按照财政国库管理的有关规定执行。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第六条  县级以上人民政府应当按照国家统一规划建立社会救助管理信息系统，实现社会救助信息互联互通、资源共享。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第七条  国家鼓励、支持社会力量参与社会救助。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第八条  对在社会救助工作中作出显著成绩的单位、个人，按照国家有关规定给予表彰、奖励。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第二章  最低生活保障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第九条  国家对共同生活的家庭成员人均收入低于当地最低生活保障标准，且符合当地最低生活保障家庭财产状况规定的家庭，给予最低生活保障。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第十条  最低生活保障标准，由省、自治区、直辖市或者设区的市级人民政府按照当地居民生活必需的费用确定、公布，并根据当地经济社会发展水平和物价变动情况适时调整。    最低生活保障家庭收入状况、财产状况的认定办法，由省、自治区、直辖市或者设区的市级人民政府按照国家有关规定制定。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第十一条  申请最低生活保障，按照下列程序办理：    （一）由共同生活的家庭成员向户籍所在地的乡镇人民政府、街道办事处提出书面申请；家庭成员申请有困难的，可以委托村民委员会、居民委员会代为提出申请。    （二）乡镇人民政府、街道办事处应当通过入户调查、邻里访问、信函索证、群众评议、信息核查等方式，对申请人的家庭收入状况、财产状况进行调查核实，提出初审意见，在申请人所在村、社区公示后报县级人民政府民政部门审批。    （三）县级人民政府民政部门经审查，对符合条件的申请予以批准，并在申请人所在村、社区公布；对不符合条件的申请不予批准，并书面向申请人说明理由。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第十二条  对批准获得最低生活保障的家庭，县级人民政府民政部门按照共同生活的家庭成员人均收入低于当地最低生活保障标准的差额，按月发给最低生活保障金。    对获得最低生活保障后生活仍有困难的老年人、未成年人、重度残疾人和重病患者，县级以上地方人民政府应当采取必要措施给予生活保障。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第十三条  最低生活保障家庭的人口状况、收入状况、财产状况发生变化的，应当及时告知乡镇人民政府、街道办事处。    县级人民政府民政部门以及乡镇人民政府、街道办事处应当对获得最低生活保障家庭的人口状况、收入状况、财产状况定期核查。    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第三章  特困人员供养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第十四条  国家对无劳动能力、无生活来源且无法定赡养、抚养、扶养义务人，或者其法定赡养、抚养、扶养义务人无赡养、抚养、扶养能力的老年人、残疾人以及未满16周岁的未成年人，给予特困人员供养。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xml:space="preserve"> 第十五条  特困人员供养的内容包括：    （一）提供基本生活条件；    （二）对生活不能自理的给予照料；    （三）提供疾病治疗；    （四）办理丧葬事宜。    特困人员供养标准，由省、自治区、直辖市或者设区的市级人民政府确定、公布。    特困人员供养应当与城乡居民基本养老保险、基本医疗保障、最低生活保障、孤儿基本生活保障等制度相衔接。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第十六条  申请特困人员供养，由本人向户籍所在地的乡镇人民政府、街道办事处提出书面申请；本人申请有困难的，可以委托村民委员会、居民委员会代为提出申请。    特困人员供养的审批程序适用本办法第十一条规定。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第十七条  乡镇人民政府、街道办事处应当及时了解掌握居民的生活情况，发现符合特困供养条件的人员，应当主动为其依法办理供养。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第十九条  特困供养人员可以在当地的供养服务机构集中供养，也可以在家分散供养。特困供养人员可以自行选择供养形式。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第四章  受灾人员救助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第二十条  国家建立健全自然灾害救助制度，对基本生活受到自然灾害严重影响的人员，提供生活救助。    自然灾害救助实行属地管理，分级负责。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第二十一条  设区的市级以上人民政府和自然灾害多发、易发地区的县级人民政府应当根据自然灾害特点、居民人口数量和分布等情况，设立自然灾害救助物资储备库，保障自然灾害发生后救助物资的紧急供应。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第二十三条  灾情稳定后，受灾地区县级以上人民政府应当评估、核定并发布自然灾害损失情况。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第二十四条  受灾地区人民政府应当在确保安全的前提下，对住房损毁严重的受灾人员进行过渡性安置。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第二十五条  自然灾害危险消除后，受灾地区人民政府民政等部门应当及时核实本行政区域内居民住房恢复重建补助对象，并给予资金、物资等救助。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第二十六条  自然灾害发生后，受灾地区人民政府应当为因当年冬寒或者次年春荒遇到生活困难的受灾人员提供基本生活救助。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第五章  医疗救助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第二十七条  国家建立健全医疗救助制度，保障医疗救助对象获得基本医疗卫生服务。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第二十八条  下列人员可以申请相关医疗救助：    （一）最低生活保障家庭成员；    （二）特困供养人员；    （三）县级以上人民政府规定的其他特殊困难人员。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第二十九条  医疗救助采取下列方式：    （一）对救助对象参加城镇居民基本医疗保险或者新型农村合作医疗的个人缴费部分，给予补贴；    （二）对救助对象经基本医疗保险、大病保险和其他补充医疗保险支付后，个人及其家庭难以承担的符合规定的基本医疗自负费用，给予补助。    医疗救助标准，由县级以上人民政府按照经济社会发展水平和医疗救助资金情况确定、公布。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第三十条  申请医疗救助的，应当向乡镇人民政府、街道办事处提出，经审核、公示后，由县级人民政府民政部门审批。最低生活保障家庭成员和特困供养人员的医疗救助，由县级人民政府民政部门直接办理。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第三十一条  县级以上人民政府应当建立健全医疗救助与基本医疗保险、大病保险相衔接的医疗费用结算机制，为医疗救助对象提供便捷服务。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第三十二条  国家建立疾病应急救助制度，对需要急救但身份不明或者无力支付急救费用的急重危伤病患者给予救助。符合规定的急救费用由疾病应急救助基金支付。    疾病应急救助制度应当与其他医疗保障制度相衔接。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第六章  教育救助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第三十三条  国家对在义务教育阶段就学的最低生活保障家庭成员、特困供养人员，给予教育救助。    对在高中教育（含中等职业教育）、普通高等教育阶段就学的最低生活保障家庭成员、特困供养人员，以及不能入学接受义务教育的残疾儿童，根据实际情况给予适当教育救助。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第三十四条  教育救助根据不同教育阶段需求，采取减免相关费用、发放助学金、给予生活补助、安排勤工助学等方式实施，保障教育救助对象基本学习、生活需求。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第三十五条  教育救助标准，由省、自治区、直辖市人民政府根据经济社会发展水平和教育救助对象的基本学习、生活需求确定、公布。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第三十六条  申请教育救助，应当按照国家有关规定向就读学校提出，按规定程序审核、确认后，由学校按照国家有关规定实施。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第七章  住房救助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第三十七条  国家对符合规定标准的住房困难的最低生活保障家庭、分散供养的特困人员，给予住房救助。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第三十八条  住房救助通过配租公共租赁住房、发放住房租赁补贴、农村危房改造等方式实施。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第三十九条  住房困难标准和救助标准，由县级以上地方人民政府根据本行政区域经济社会发展水平、住房价格水平等因素确定、公布。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    农村家庭申请住房救助的，按照县级以上人民政府有关规定执行。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第四十一条  各级人民政府按照国家规定通过财政投入、用地供应等措施为实施住房救助提供保障。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第八章  就业救助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第四十二条  国家对最低生活保障家庭中有劳动能力并处于失业状态的成员，通过贷款贴息、社会保险补贴、岗位补贴、培训补贴、费用减免、公益性岗位安置等办法，给予就业救助。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8"/>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第四十三条  最低生活保障家庭有劳动能力的成员均处于失业状态的，县级以上地方人民政府应当采取有针对性的措施，确保该家庭至少有一人就业。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8"/>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第四十四条  申请就业救助的，应当向住所地街道、社区公共就业服务机构提出，公共就业服务机构核实后予以登记，并免费提供就业岗位信息、职业介绍、职业指导等就业服务。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8"/>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358"/>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第四十六条  吸纳就业救助对象的用人单位，按照国家有关规定享受社会保险补贴、税收优惠、小额担保贷款等就业扶持政策。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第九章  临时救助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第四十九条  临时救助的具体事项、标准，由县级以上地方人民政府确定、公布。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第五十条  国家对生活无着的流浪、乞讨人员提供临时食宿、急病救治、协助返回等救助。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第十章  社会力量参与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第五十二条  国家鼓励单位和个人等社会力量通过捐赠、设立帮扶项目、创办服务机构、提供志愿服务等方式，参与社会救助。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第五十三条  社会力量参与社会救助，按照国家有关规定享受财政补贴、税收优惠、费用减免等政策。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第五十四条  县级以上地方人民政府可以将社会救助中的具体服务事项通过委托、承包、采购等方式，向社会力量购买服务。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第五十五条  县级以上地方人民政府应当发挥社会工作服务机构和社会工作者作用，为社会救助对象提供社会融入、能力提升、心理疏导等专业服务。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第五十六条  社会救助管理部门及相关机构应当建立社会力量参与社会救助的机制和渠道，提供社会救助项目、需求信息，为社会力量参与社会救助创造条件、提供便利。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第十一章  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第五十七条  县级以上人民政府及其社会救助管理部门应当加强对社会救助工作的监督检查，完善相关监督管理制度。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第五十八条  申请或者已获得社会救助的家庭，应当按照规定如实申报家庭收入状况、财产状况。    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    县级以上人民政府民政部门应当建立申请和已获得社会救助家庭经济状况信息核对平台，为审核认定社会救助对象提供依据。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    乡镇人民政府、街道办事处应当建立统一受理社会救助申请的窗口，及时受理、转办申请事项。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第六十一条  履行社会救助职责的工作人员对在社会救助工作中知悉的公民个人信息，除按照规定应当公示的信息外，应当予以保密。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第六十二条  县级以上人民政府及其社会救助管理部门应当通过报刊、广播、电视、互联网等媒体，宣传社会救助法律、法规和政策。    县级人民政府及其社会救助管理部门应当通过公共查阅室、资料索取点、信息公告栏等便于公众知晓的途径，及时公开社会救助资金、物资的管理和使用等情况，接受社会监督。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第六十三条  履行社会救助职责的工作人员行使职权，应当接受社会监督。    任何单位、个人有权对履行社会救助职责的工作人员在社会救助工作中的违法行为进行举报、投诉。受理举报、投诉的机关应当及时核实、处理。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第六十四条  县级以上人民政府财政部门、审计机关依法对社会救助资金、物资的筹集、分配、管理和使用实施监督。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65"/>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第六十五条  申请或者已获得社会救助的家庭或者人员，对社会救助管理部门作出的具体行政行为不服的，可以依法申请行政复议或者提起行政诉讼。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shd w:val="clear" w:fill="FFFFFF"/>
          <w:lang w:val="en-US" w:eastAsia="zh-CN" w:bidi="ar"/>
        </w:rPr>
      </w:pPr>
      <w:r>
        <w:rPr>
          <w:rFonts w:hint="eastAsia" w:ascii="黑体" w:hAnsi="黑体" w:eastAsia="黑体" w:cs="黑体"/>
          <w:i w:val="0"/>
          <w:iCs w:val="0"/>
          <w:caps w:val="0"/>
          <w:color w:val="222222"/>
          <w:spacing w:val="0"/>
          <w:kern w:val="0"/>
          <w:sz w:val="32"/>
          <w:szCs w:val="32"/>
          <w:shd w:val="clear" w:fill="FFFFFF"/>
          <w:lang w:val="en-US" w:eastAsia="zh-CN" w:bidi="ar"/>
        </w:rPr>
        <w:t>第十二章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第六十六条  违反本办法规定，有下列情形之一的，由上级行政机关或者监察机关责令改正；对直接负责的主管人员和其他直接责任人员依法给予处分：    （一）对符合申请条件的救助申请不予受理的；    （二）对符合救助条件的救助申请不予批准的；    （三）对不符合救助条件的救助申请予以批准的；    （四）泄露在工作中知悉的公民个人信息，造成后果的；    （五）丢失、篡改接受社会救助款物、服务记录等数据的；    （六）不按照规定发放社会救助资金、物资或者提供相关服务的；    （七）在履行社会救助职责过程中有其他滥用职权、玩忽职守、徇私舞弊行为的。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第六十七条  违反本办法规定，截留、挤占、挪用、私分社会救助资金、物资的，由有关部门责令追回；有违法所得的，没收违法所得；对直接负责的主管人员和其他直接责任人员依法给予处分。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firstLine="426"/>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    第六十九条  违反本办法规定，构成犯罪的，依法追究刑事责任。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center"/>
        <w:textAlignment w:val="auto"/>
        <w:rPr>
          <w:rFonts w:hint="eastAsia" w:ascii="黑体" w:hAnsi="黑体" w:eastAsia="黑体" w:cs="黑体"/>
          <w:i w:val="0"/>
          <w:iCs w:val="0"/>
          <w:caps w:val="0"/>
          <w:color w:val="222222"/>
          <w:spacing w:val="0"/>
          <w:kern w:val="0"/>
          <w:sz w:val="32"/>
          <w:szCs w:val="32"/>
          <w:bdr w:val="none" w:color="auto" w:sz="0" w:space="0"/>
          <w:shd w:val="clear" w:fill="FFFFFF"/>
          <w:lang w:val="en-US" w:eastAsia="zh-CN" w:bidi="ar"/>
        </w:rPr>
      </w:pPr>
      <w:r>
        <w:rPr>
          <w:rFonts w:hint="eastAsia" w:ascii="黑体" w:hAnsi="黑体" w:eastAsia="黑体" w:cs="黑体"/>
          <w:i w:val="0"/>
          <w:iCs w:val="0"/>
          <w:caps w:val="0"/>
          <w:color w:val="222222"/>
          <w:spacing w:val="0"/>
          <w:kern w:val="0"/>
          <w:sz w:val="32"/>
          <w:szCs w:val="32"/>
          <w:bdr w:val="none" w:color="auto" w:sz="0" w:space="0"/>
          <w:shd w:val="clear" w:fill="FFFFFF"/>
          <w:lang w:val="en-US" w:eastAsia="zh-CN" w:bidi="ar"/>
        </w:rPr>
        <w:t>第十三章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80" w:lineRule="atLeast"/>
        <w:ind w:left="0" w:right="0"/>
        <w:jc w:val="both"/>
        <w:textAlignment w:val="auto"/>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pPr>
      <w:r>
        <w:rPr>
          <w:rFonts w:hint="eastAsia" w:ascii="仿宋_GB2312" w:hAnsi="仿宋_GB2312" w:eastAsia="仿宋_GB2312" w:cs="仿宋_GB2312"/>
          <w:i w:val="0"/>
          <w:iCs w:val="0"/>
          <w:caps w:val="0"/>
          <w:color w:val="222222"/>
          <w:spacing w:val="0"/>
          <w:kern w:val="0"/>
          <w:sz w:val="32"/>
          <w:szCs w:val="32"/>
          <w:bdr w:val="none" w:color="auto" w:sz="0" w:space="0"/>
          <w:shd w:val="clear" w:fill="FFFFFF"/>
          <w:lang w:val="en-US" w:eastAsia="zh-CN" w:bidi="ar"/>
        </w:rPr>
        <w:t>第七十条  本办法自2014年5月1日起施行。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480" w:lineRule="atLeast"/>
        <w:ind w:left="0" w:right="0"/>
        <w:jc w:val="center"/>
        <w:rPr>
          <w:rFonts w:hint="eastAsia" w:ascii="仿宋_GB2312" w:hAnsi="仿宋_GB2312" w:eastAsia="仿宋_GB2312" w:cs="仿宋_GB2312"/>
          <w:i w:val="0"/>
          <w:iCs w:val="0"/>
          <w:caps w:val="0"/>
          <w:color w:val="222222"/>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3A37041D"/>
    <w:rsid w:val="3A37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2022-12-09T00:55:00Z</dcterms:created>
  <dc:creator>青国公</dc:creator>
  <cp:lastModifiedBy>青国公</cp:lastModifiedBy>
  <dcterms:modified xsi:type="dcterms:W3CDTF">2022-12-09T01:04:38Z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1373725C7E6E4BC8881FB5265B0BDDDA</vt:lpwstr>
  </property>
</Properties>
</file>