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rPr>
        <w:t>就业技能培训要求</w:t>
      </w:r>
      <w:r>
        <w:rPr>
          <w:rFonts w:hint="eastAsia" w:ascii="楷体_GB2312" w:hAnsi="楷体_GB2312" w:eastAsia="楷体_GB2312" w:cs="楷体_GB2312"/>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w:t>
      </w:r>
      <w:r>
        <w:rPr>
          <w:rFonts w:hint="default" w:ascii="Times New Roman" w:hAnsi="Times New Roman" w:eastAsia="仿宋_GB2312" w:cs="Times New Roman"/>
          <w:color w:val="000000"/>
          <w:sz w:val="32"/>
          <w:szCs w:val="32"/>
        </w:rPr>
        <w:t>300</w:t>
      </w:r>
      <w:r>
        <w:rPr>
          <w:rFonts w:hint="default" w:ascii="Times New Roman" w:hAnsi="Times New Roman" w:eastAsia="Batang" w:cs="Times New Roman"/>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创业培训要求。</w:t>
      </w:r>
      <w:r>
        <w:rPr>
          <w:rFonts w:hint="eastAsia" w:ascii="仿宋_GB2312" w:eastAsia="仿宋_GB2312"/>
          <w:color w:val="000000"/>
          <w:sz w:val="32"/>
          <w:szCs w:val="32"/>
        </w:rPr>
        <w:t>教学场地应包括教室、实训用房，其中用于创业能力培训教室不少于</w:t>
      </w:r>
      <w:r>
        <w:rPr>
          <w:rFonts w:hint="eastAsia" w:ascii="Times New Roman" w:hAnsi="Times New Roman" w:eastAsia="仿宋_GB2312" w:cs="Times New Roman"/>
          <w:color w:val="000000"/>
          <w:sz w:val="32"/>
          <w:szCs w:val="32"/>
        </w:rPr>
        <w:t>2</w:t>
      </w:r>
      <w:r>
        <w:rPr>
          <w:rFonts w:hint="eastAsia" w:ascii="仿宋_GB2312" w:eastAsia="仿宋_GB2312"/>
          <w:color w:val="000000"/>
          <w:sz w:val="32"/>
          <w:szCs w:val="32"/>
        </w:rPr>
        <w:t>个，且每个教室面积不得少于</w:t>
      </w:r>
      <w:r>
        <w:rPr>
          <w:rFonts w:hint="eastAsia" w:ascii="Times New Roman" w:hAnsi="Times New Roman" w:eastAsia="仿宋_GB2312" w:cs="Times New Roman"/>
          <w:color w:val="000000"/>
          <w:sz w:val="32"/>
          <w:szCs w:val="32"/>
        </w:rPr>
        <w:t>60</w:t>
      </w:r>
      <w:r>
        <w:rPr>
          <w:rFonts w:hint="eastAsia" w:ascii="仿宋_GB2312" w:eastAsia="仿宋_GB2312"/>
          <w:color w:val="000000"/>
          <w:sz w:val="32"/>
          <w:szCs w:val="32"/>
        </w:rPr>
        <w:t>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w:t>
      </w:r>
      <w:r>
        <w:rPr>
          <w:rFonts w:hint="eastAsia" w:ascii="Times New Roman" w:hAnsi="Times New Roman" w:eastAsia="仿宋_GB2312" w:cs="Times New Roman"/>
          <w:color w:val="000000"/>
          <w:sz w:val="32"/>
          <w:szCs w:val="32"/>
        </w:rPr>
        <w:t>30</w:t>
      </w:r>
      <w:r>
        <w:rPr>
          <w:rFonts w:hint="eastAsia" w:ascii="仿宋_GB2312" w:eastAsia="仿宋_GB2312"/>
          <w:color w:val="000000"/>
          <w:sz w:val="32"/>
          <w:szCs w:val="32"/>
        </w:rPr>
        <w:t>人以上开展创业实训的设施设备，实训软件，实训演练沙盘等；配备培训教学所需的教材、图书、资料。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就</w:t>
      </w:r>
      <w:r>
        <w:rPr>
          <w:rFonts w:hint="eastAsia" w:ascii="仿宋_GB2312" w:hAnsi="仿宋_GB2312" w:eastAsia="仿宋_GB2312" w:cs="仿宋_GB2312"/>
          <w:b w:val="0"/>
          <w:bCs w:val="0"/>
          <w:color w:val="000000"/>
          <w:sz w:val="32"/>
          <w:szCs w:val="32"/>
        </w:rPr>
        <w:t>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w:t>
      </w:r>
      <w:r>
        <w:rPr>
          <w:rFonts w:hint="eastAsia" w:ascii="Times New Roman" w:hAnsi="Times New Roman" w:eastAsia="仿宋_GB2312" w:cs="Times New Roman"/>
          <w:color w:val="000000"/>
          <w:sz w:val="32"/>
          <w:szCs w:val="32"/>
        </w:rPr>
        <w:t>1名以上具有大专以上学历或中级以上职称的专兼职理论</w:t>
      </w:r>
      <w:r>
        <w:rPr>
          <w:rFonts w:hint="eastAsia" w:ascii="Times New Roman" w:hAnsi="Times New Roman" w:eastAsia="仿宋_GB2312" w:cs="Times New Roman"/>
          <w:color w:val="000000"/>
          <w:sz w:val="32"/>
          <w:szCs w:val="32"/>
          <w:lang w:val="en-US" w:eastAsia="zh-CN"/>
        </w:rPr>
        <w:t>讲</w:t>
      </w:r>
      <w:r>
        <w:rPr>
          <w:rFonts w:hint="eastAsia" w:ascii="Times New Roman" w:hAnsi="Times New Roman" w:eastAsia="仿宋_GB2312" w:cs="Times New Roman"/>
          <w:color w:val="000000"/>
          <w:sz w:val="32"/>
          <w:szCs w:val="32"/>
        </w:rPr>
        <w:t>师和1名以上具有中级以上职称或高级以上职业资格的实</w:t>
      </w:r>
      <w:r>
        <w:rPr>
          <w:rFonts w:hint="eastAsia" w:ascii="Times New Roman" w:hAnsi="Times New Roman" w:eastAsia="仿宋_GB2312" w:cs="Times New Roman"/>
          <w:color w:val="000000"/>
          <w:sz w:val="32"/>
          <w:szCs w:val="32"/>
          <w:lang w:val="en-US" w:eastAsia="zh-CN"/>
        </w:rPr>
        <w:t>训</w:t>
      </w:r>
      <w:r>
        <w:rPr>
          <w:rFonts w:hint="eastAsia" w:ascii="Times New Roman" w:hAnsi="Times New Roman" w:eastAsia="仿宋_GB2312" w:cs="Times New Roman"/>
          <w:color w:val="000000"/>
          <w:sz w:val="32"/>
          <w:szCs w:val="32"/>
        </w:rPr>
        <w:t>指导</w:t>
      </w:r>
      <w:r>
        <w:rPr>
          <w:rFonts w:hint="eastAsia" w:ascii="Times New Roman" w:hAnsi="Times New Roman" w:eastAsia="仿宋_GB2312" w:cs="Times New Roman"/>
          <w:color w:val="000000"/>
          <w:sz w:val="32"/>
          <w:szCs w:val="32"/>
          <w:lang w:val="en-US" w:eastAsia="zh-CN"/>
        </w:rPr>
        <w:t>讲</w:t>
      </w:r>
      <w:r>
        <w:rPr>
          <w:rFonts w:hint="eastAsia" w:ascii="Times New Roman" w:hAnsi="Times New Roman" w:eastAsia="仿宋_GB2312" w:cs="Times New Roman"/>
          <w:color w:val="000000"/>
          <w:sz w:val="32"/>
          <w:szCs w:val="32"/>
        </w:rPr>
        <w:t>师</w:t>
      </w:r>
      <w:r>
        <w:rPr>
          <w:rFonts w:hint="eastAsia" w:ascii="仿宋_GB2312"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创业培训要求</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具有3名</w:t>
      </w:r>
      <w:r>
        <w:rPr>
          <w:rFonts w:hint="eastAsia" w:ascii="仿宋_GB2312" w:eastAsia="仿宋_GB2312" w:cs="Times New Roman"/>
          <w:color w:val="000000"/>
          <w:sz w:val="32"/>
          <w:szCs w:val="32"/>
        </w:rPr>
        <w:t>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w:t>
      </w:r>
      <w:r>
        <w:rPr>
          <w:rFonts w:hint="eastAsia" w:ascii="Times New Roman" w:hAnsi="Times New Roman" w:eastAsia="仿宋_GB2312" w:cs="Times New Roman"/>
          <w:color w:val="000000"/>
          <w:sz w:val="32"/>
          <w:szCs w:val="32"/>
        </w:rPr>
        <w:t>少2名），创业咨询师2名（通过国家职业能力鉴定的取得创业</w:t>
      </w:r>
      <w:r>
        <w:rPr>
          <w:rFonts w:hint="eastAsia" w:ascii="仿宋_GB2312" w:eastAsia="仿宋_GB2312" w:cs="Times New Roman"/>
          <w:color w:val="000000"/>
          <w:sz w:val="32"/>
          <w:szCs w:val="32"/>
        </w:rPr>
        <w:t>咨询师三级以上证书或省级颁发的创业咨询师合格证书），市级以上创业导</w:t>
      </w:r>
      <w:r>
        <w:rPr>
          <w:rFonts w:hint="eastAsia" w:ascii="Times New Roman" w:hAnsi="Times New Roman" w:eastAsia="仿宋_GB2312" w:cs="Times New Roman"/>
          <w:color w:val="000000"/>
          <w:sz w:val="32"/>
          <w:szCs w:val="32"/>
        </w:rPr>
        <w:t>师3名（聘</w:t>
      </w:r>
      <w:r>
        <w:rPr>
          <w:rFonts w:hint="eastAsia" w:ascii="仿宋_GB2312" w:eastAsia="仿宋_GB2312" w:cs="Times New Roman"/>
          <w:color w:val="000000"/>
          <w:sz w:val="32"/>
          <w:szCs w:val="32"/>
        </w:rPr>
        <w:t>请的创业导师应经其所在单位同意，并出具证明）。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信息化管理要求。</w:t>
      </w:r>
      <w:bookmarkStart w:id="0" w:name="_GoBack"/>
      <w:r>
        <w:rPr>
          <w:rFonts w:hint="eastAsia" w:ascii="仿宋_GB2312" w:eastAsia="仿宋_GB2312"/>
          <w:color w:val="000000"/>
          <w:sz w:val="32"/>
          <w:szCs w:val="32"/>
        </w:rPr>
        <w:t>具</w:t>
      </w:r>
      <w:bookmarkEnd w:id="0"/>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四）其他要求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eastAsia" w:ascii="仿宋_GB2312" w:eastAsia="仿宋_GB2312" w:cs="Times New Roman"/>
          <w:color w:val="000000"/>
          <w:sz w:val="32"/>
          <w:szCs w:val="32"/>
          <w:lang w:val="en-US" w:eastAsia="zh-CN"/>
        </w:rPr>
        <w:t>具有培训相关的突发事件应急预案，具备应急处理紧急突发事件能力。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仿宋_GB2312" w:hAnsi="宋体" w:eastAsia="仿宋_GB2312" w:cs="宋体"/>
          <w:color w:val="000000"/>
          <w:sz w:val="32"/>
          <w:szCs w:val="32"/>
        </w:rPr>
        <w:t>近</w:t>
      </w:r>
      <w:r>
        <w:rPr>
          <w:rFonts w:hint="eastAsia" w:ascii="Times New Roman" w:hAnsi="Times New Roman" w:eastAsia="仿宋_GB2312" w:cs="Times New Roman"/>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Times New Roman" w:hAnsi="Times New Roman" w:eastAsia="仿宋_GB2312" w:cs="Times New Roman"/>
          <w:color w:val="000000"/>
          <w:sz w:val="32"/>
          <w:szCs w:val="32"/>
          <w:lang w:val="en-US" w:eastAsia="zh-CN"/>
        </w:rPr>
        <w:t>5.</w:t>
      </w:r>
      <w:r>
        <w:rPr>
          <w:rFonts w:hint="eastAsia" w:ascii="仿宋_GB2312" w:hAnsi="宋体" w:eastAsia="仿宋_GB2312" w:cs="宋体"/>
          <w:color w:val="000000"/>
          <w:sz w:val="32"/>
          <w:szCs w:val="32"/>
          <w:lang w:val="en-US" w:eastAsia="zh-CN"/>
        </w:rPr>
        <w:t>能严格按照公共就业培训服务规范的要求，开展职业技能培训工作。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eastAsia" w:ascii="仿宋_GB2312" w:hAnsi="宋体" w:eastAsia="仿宋_GB2312" w:cs="宋体"/>
          <w:color w:val="000000"/>
          <w:sz w:val="32"/>
          <w:szCs w:val="32"/>
          <w:lang w:val="en-US" w:eastAsia="zh-CN"/>
        </w:rPr>
        <w:t>能够积极配合公共就业人才服务机构组织开展的人社服务站、社区微业、创培在身边、培训进校园等各类公益培训志愿服务活动。</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
          <w:color w:val="000000"/>
          <w:sz w:val="24"/>
          <w:lang w:val="en-US" w:eastAsia="zh-CN"/>
        </w:rPr>
      </w:pPr>
    </w:p>
    <w:sectPr>
      <w:footerReference r:id="rId3" w:type="default"/>
      <w:pgSz w:w="11906" w:h="16838"/>
      <w:pgMar w:top="1701" w:right="1644" w:bottom="1701" w:left="175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p>
    <w:pPr>
      <w:pStyle w:val="6"/>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74C5"/>
    <w:rsid w:val="042855B7"/>
    <w:rsid w:val="053F7872"/>
    <w:rsid w:val="06CC5E17"/>
    <w:rsid w:val="09792A03"/>
    <w:rsid w:val="09F60659"/>
    <w:rsid w:val="0B77537C"/>
    <w:rsid w:val="0C1D7E64"/>
    <w:rsid w:val="0DDF6891"/>
    <w:rsid w:val="0FBC2DD2"/>
    <w:rsid w:val="0FBE59C0"/>
    <w:rsid w:val="144734D2"/>
    <w:rsid w:val="15F96F08"/>
    <w:rsid w:val="170E2B6A"/>
    <w:rsid w:val="17D20353"/>
    <w:rsid w:val="1A3F5779"/>
    <w:rsid w:val="1B63051B"/>
    <w:rsid w:val="1C8E6CB3"/>
    <w:rsid w:val="1CF7203B"/>
    <w:rsid w:val="1D800C40"/>
    <w:rsid w:val="1E72767F"/>
    <w:rsid w:val="24E31E3B"/>
    <w:rsid w:val="2672155E"/>
    <w:rsid w:val="26B85CA6"/>
    <w:rsid w:val="2CF00D42"/>
    <w:rsid w:val="2D6403A8"/>
    <w:rsid w:val="2E596DCB"/>
    <w:rsid w:val="2E985423"/>
    <w:rsid w:val="33703421"/>
    <w:rsid w:val="33932A85"/>
    <w:rsid w:val="3CC22E0A"/>
    <w:rsid w:val="3DB14A3E"/>
    <w:rsid w:val="3DC94A48"/>
    <w:rsid w:val="42C9341F"/>
    <w:rsid w:val="43AF5D5D"/>
    <w:rsid w:val="46F97875"/>
    <w:rsid w:val="4AC44916"/>
    <w:rsid w:val="4B04566C"/>
    <w:rsid w:val="4CC00EF3"/>
    <w:rsid w:val="4EA86A71"/>
    <w:rsid w:val="4EB73E8A"/>
    <w:rsid w:val="520566E2"/>
    <w:rsid w:val="54F30CEB"/>
    <w:rsid w:val="5A767358"/>
    <w:rsid w:val="5D70555D"/>
    <w:rsid w:val="5D8108D6"/>
    <w:rsid w:val="663E10CF"/>
    <w:rsid w:val="68175328"/>
    <w:rsid w:val="6AFE037B"/>
    <w:rsid w:val="6F8633ED"/>
    <w:rsid w:val="722721C3"/>
    <w:rsid w:val="78550BD6"/>
    <w:rsid w:val="7A1C28DB"/>
    <w:rsid w:val="7B4433E5"/>
    <w:rsid w:val="7DC47D8A"/>
    <w:rsid w:val="7FF8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4741</Words>
  <Characters>4837</Characters>
  <Lines>0</Lines>
  <Paragraphs>0</Paragraphs>
  <TotalTime>8</TotalTime>
  <ScaleCrop>false</ScaleCrop>
  <LinksUpToDate>false</LinksUpToDate>
  <CharactersWithSpaces>5052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2023-02-08T01:01:00Z</dcterms:created>
  <dc:creator>HP</dc:creator>
  <cp:lastModifiedBy>Administrator</cp:lastModifiedBy>
  <cp:lastPrinted>2013-01-01T12:08:00Z</cp:lastPrinted>
  <dcterms:modified xsi:type="dcterms:W3CDTF">2026-01-26T08:02:52Z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eyJoZGlkIjoiMjU2NmI0NTRjYmE1ZDYxZDEzMmMwNTU1NmVhZDIyNDEiLCJ1c2VySWQiOiI0ODYxNDc2NjEifQ==</vt:lpwstr>
  </property>
  <property fmtid="{D5CDD505-2E9C-101B-9397-08002B2CF9AE}" pid="4" name="ICV">
    <vt:lpwstr>A9052B5329DD428F8FD1DAC63A0689CD_12</vt:lpwstr>
  </property>
</Properties>
</file>