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关于公布2024年新吸纳区级青年见习基地</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rPr>
      </w:pPr>
      <w:r>
        <w:rPr>
          <w:rFonts w:hint="eastAsia" w:ascii="方正小标宋简体" w:hAnsi="方正小标宋简体" w:eastAsia="方正小标宋简体" w:cs="方正小标宋简体"/>
          <w:sz w:val="44"/>
          <w:szCs w:val="52"/>
        </w:rPr>
        <w:t>名单的通知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各镇政府、街道办事处社会事务办公室，各有关单位：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为进一步扩大就业见习规模，加强就业见习管理，帮助离校未就业高校毕业生和社会青年通过就业见习提升就业能力，尽快实现就业。按照《淄博市人力资源和社会保障局关于进一步加强青年就业见习工作的通知》有关要求，区人社局对申报2024年度区级青年见习基地相关材料进行了核查，审批通过时间自见习基地申报之日开始。根据核查结果，新吸纳山东数谷数字科技有限公司等7家企业为区级青年见习基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附件：2024年新吸纳区级青年见习基地名单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淄博市周村区人力资源和社会保障局</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                              2024年12月23日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bookmarkStart w:id="0" w:name="_GoBack"/>
      <w:bookmarkEnd w:id="0"/>
      <w:r>
        <w:rPr>
          <w:rFonts w:hint="eastAsia" w:ascii="黑体" w:hAnsi="黑体" w:eastAsia="黑体" w:cs="黑体"/>
          <w:sz w:val="32"/>
          <w:szCs w:val="40"/>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2024年新吸纳区级青年见习基地名单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山东数谷数字科技有限公司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淄博周村古商城文化旅游有限公司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金堆城钼业光明（山东）股份有限公司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淄博仲林纺织有限公司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山东省半导体研究所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淄博安泽特种气体有限公司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山东华王酿造有限公司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注：以上见习基地自各自申报审核之日起开始招收青年见习人员。</w:t>
      </w:r>
    </w:p>
    <w:sectPr>
      <w:pgSz w:w="11906" w:h="16838"/>
      <w:pgMar w:top="2041"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B51C3"/>
    <w:rsid w:val="04444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UserStyle_0"/>
    <w:next w:val="3"/>
    <w:qFormat/>
    <w:uiPriority w:val="0"/>
    <w:pPr>
      <w:widowControl w:val="0"/>
      <w:ind w:left="200" w:leftChars="200"/>
      <w:jc w:val="both"/>
      <w:textAlignment w:val="baseline"/>
    </w:pPr>
    <w:rPr>
      <w:rFonts w:ascii="Calibri" w:hAnsi="Calibri" w:eastAsia="方正仿宋简体" w:cs="Times New Roman"/>
      <w:kern w:val="2"/>
      <w:sz w:val="30"/>
      <w:lang w:val="en-US" w:eastAsia="zh-CN" w:bidi="ar-SA"/>
    </w:rPr>
  </w:style>
  <w:style w:type="paragraph" w:styleId="3">
    <w:name w:val="index 5"/>
    <w:basedOn w:val="1"/>
    <w:next w:val="1"/>
    <w:qFormat/>
    <w:uiPriority w:val="0"/>
    <w:pPr>
      <w:ind w:left="1680"/>
    </w:pPr>
  </w:style>
  <w:style w:type="paragraph" w:styleId="4">
    <w:name w:val="Body Text"/>
    <w:basedOn w:val="1"/>
    <w:qFormat/>
    <w:uiPriority w:val="0"/>
    <w:pPr>
      <w:jc w:val="center"/>
    </w:pPr>
    <w:rPr>
      <w:rFonts w:eastAsia="方正小标宋简体"/>
      <w:color w:val="000000"/>
      <w:sz w:val="44"/>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2025-05-09T09:20:33Z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A4629A06B4A64BA796F9E547F4D23FAA</vt:lpwstr>
  </property>
</Properties>
</file>