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华文中宋"/>
          <w:sz w:val="44"/>
          <w:szCs w:val="36"/>
        </w:rPr>
      </w:pPr>
    </w:p>
    <w:p>
      <w:pPr>
        <w:spacing w:line="560" w:lineRule="exact"/>
        <w:jc w:val="center"/>
        <w:rPr>
          <w:rFonts w:eastAsia="华文中宋"/>
          <w:sz w:val="44"/>
          <w:szCs w:val="36"/>
        </w:rPr>
      </w:pPr>
    </w:p>
    <w:p>
      <w:pPr>
        <w:spacing w:line="560" w:lineRule="exact"/>
        <w:jc w:val="center"/>
        <w:rPr>
          <w:rFonts w:eastAsia="华文中宋"/>
          <w:sz w:val="44"/>
          <w:szCs w:val="36"/>
        </w:rPr>
      </w:pPr>
    </w:p>
    <w:p>
      <w:pPr>
        <w:spacing w:line="560" w:lineRule="exact"/>
        <w:jc w:val="both"/>
        <w:rPr>
          <w:rFonts w:eastAsia="华文中宋"/>
          <w:sz w:val="44"/>
          <w:szCs w:val="36"/>
        </w:rPr>
      </w:pPr>
    </w:p>
    <w:p>
      <w:pPr>
        <w:spacing w:line="560" w:lineRule="exact"/>
        <w:jc w:val="both"/>
        <w:rPr>
          <w:rFonts w:eastAsia="华文中宋"/>
          <w:sz w:val="44"/>
          <w:szCs w:val="36"/>
        </w:rPr>
      </w:pPr>
    </w:p>
    <w:p>
      <w:pPr>
        <w:spacing w:line="560" w:lineRule="exact"/>
        <w:jc w:val="both"/>
        <w:rPr>
          <w:rFonts w:eastAsia="华文中宋"/>
          <w:sz w:val="44"/>
          <w:szCs w:val="36"/>
        </w:rPr>
      </w:pPr>
    </w:p>
    <w:p>
      <w:pPr>
        <w:spacing w:line="560" w:lineRule="exact"/>
        <w:jc w:val="both"/>
        <w:rPr>
          <w:rFonts w:eastAsia="华文中宋"/>
          <w:sz w:val="44"/>
          <w:szCs w:val="36"/>
        </w:rPr>
      </w:pPr>
      <w:bookmarkStart w:id="0" w:name="_GoBack"/>
      <w:bookmarkEnd w:id="0"/>
    </w:p>
    <w:p>
      <w:pPr>
        <w:spacing w:line="700" w:lineRule="exact"/>
        <w:jc w:val="center"/>
        <w:rPr>
          <w:rFonts w:eastAsia="方正小标宋简体"/>
          <w:bCs/>
          <w:sz w:val="44"/>
          <w:szCs w:val="44"/>
        </w:rPr>
      </w:pPr>
      <w:r>
        <w:rPr>
          <w:rFonts w:eastAsia="方正小标宋简体"/>
          <w:bCs/>
          <w:sz w:val="44"/>
          <w:szCs w:val="44"/>
        </w:rPr>
        <w:t>周村区人民政府</w:t>
      </w:r>
    </w:p>
    <w:p>
      <w:pPr>
        <w:spacing w:line="700" w:lineRule="exact"/>
        <w:jc w:val="center"/>
        <w:rPr>
          <w:rFonts w:eastAsia="方正小标宋简体"/>
          <w:sz w:val="44"/>
          <w:szCs w:val="44"/>
        </w:rPr>
      </w:pPr>
      <w:r>
        <w:rPr>
          <w:rFonts w:eastAsia="方正小标宋简体"/>
          <w:sz w:val="44"/>
          <w:szCs w:val="22"/>
        </w:rPr>
        <w:t>关于加快科技创新发展的实施意见</w:t>
      </w:r>
    </w:p>
    <w:p>
      <w:pPr>
        <w:spacing w:line="600" w:lineRule="exact"/>
        <w:jc w:val="center"/>
        <w:rPr>
          <w:rFonts w:eastAsia="仿宋_GB2312"/>
          <w:color w:val="000000"/>
          <w:sz w:val="32"/>
        </w:rPr>
      </w:pPr>
      <w:r>
        <w:rPr>
          <w:rFonts w:eastAsia="仿宋_GB2312"/>
          <w:color w:val="000000"/>
          <w:sz w:val="32"/>
        </w:rPr>
        <w:t>周政发〔2017〕</w:t>
      </w:r>
      <w:r>
        <w:rPr>
          <w:rFonts w:hint="eastAsia" w:eastAsia="仿宋_GB2312"/>
          <w:color w:val="000000"/>
          <w:sz w:val="32"/>
        </w:rPr>
        <w:t>18</w:t>
      </w:r>
      <w:r>
        <w:rPr>
          <w:rFonts w:eastAsia="仿宋_GB2312"/>
          <w:color w:val="000000"/>
          <w:sz w:val="32"/>
        </w:rPr>
        <w:t>号</w:t>
      </w:r>
    </w:p>
    <w:p>
      <w:pPr>
        <w:spacing w:line="580" w:lineRule="exact"/>
        <w:ind w:firstLine="640" w:firstLineChars="200"/>
        <w:rPr>
          <w:rFonts w:eastAsia="仿宋_GB2312"/>
          <w:sz w:val="32"/>
          <w:szCs w:val="32"/>
        </w:rPr>
      </w:pPr>
    </w:p>
    <w:p>
      <w:pPr>
        <w:shd w:val="solid" w:color="FFFFFF" w:fill="auto"/>
        <w:autoSpaceDE w:val="0"/>
        <w:spacing w:line="580" w:lineRule="exact"/>
        <w:rPr>
          <w:rFonts w:eastAsia="仿宋_GB2312"/>
          <w:sz w:val="32"/>
          <w:szCs w:val="32"/>
        </w:rPr>
      </w:pPr>
      <w:r>
        <w:rPr>
          <w:rFonts w:eastAsia="仿宋_GB2312"/>
          <w:sz w:val="32"/>
          <w:szCs w:val="32"/>
        </w:rPr>
        <w:t>各镇政府、街道办事处，周村经济开发区管委会，区政府各部门，有关单位：</w:t>
      </w:r>
    </w:p>
    <w:p>
      <w:pPr>
        <w:shd w:val="solid" w:color="FFFFFF" w:fill="auto"/>
        <w:autoSpaceDE w:val="0"/>
        <w:spacing w:line="580" w:lineRule="exact"/>
        <w:ind w:firstLine="640" w:firstLineChars="200"/>
        <w:rPr>
          <w:rFonts w:hint="eastAsia" w:eastAsia="仿宋_GB2312"/>
          <w:sz w:val="32"/>
          <w:szCs w:val="32"/>
          <w:shd w:val="clear" w:color="auto" w:fill="FFFFFF"/>
        </w:rPr>
      </w:pPr>
      <w:r>
        <w:rPr>
          <w:rFonts w:eastAsia="仿宋_GB2312"/>
          <w:sz w:val="32"/>
          <w:szCs w:val="32"/>
          <w:shd w:val="clear" w:color="auto" w:fill="FFFFFF"/>
        </w:rPr>
        <w:t>为深入贯彻中央、省市关于深化科技体制改革、加快创新发展的系列重大决策部署，现结合我区实际，提出如下实施意见。</w:t>
      </w:r>
    </w:p>
    <w:p>
      <w:pPr>
        <w:shd w:val="solid" w:color="FFFFFF" w:fill="auto"/>
        <w:autoSpaceDE w:val="0"/>
        <w:spacing w:line="580" w:lineRule="exact"/>
        <w:ind w:firstLine="640" w:firstLineChars="200"/>
        <w:rPr>
          <w:rFonts w:eastAsia="黑体"/>
          <w:sz w:val="32"/>
          <w:szCs w:val="32"/>
        </w:rPr>
      </w:pPr>
      <w:r>
        <w:rPr>
          <w:rFonts w:hint="eastAsia" w:eastAsia="黑体"/>
          <w:sz w:val="32"/>
          <w:szCs w:val="32"/>
        </w:rPr>
        <w:t>一、</w:t>
      </w:r>
      <w:r>
        <w:rPr>
          <w:rFonts w:eastAsia="黑体"/>
          <w:sz w:val="32"/>
          <w:szCs w:val="32"/>
        </w:rPr>
        <w:t>总体要求</w:t>
      </w:r>
    </w:p>
    <w:p>
      <w:pPr>
        <w:shd w:val="solid" w:color="FFFFFF" w:fill="auto"/>
        <w:autoSpaceDE w:val="0"/>
        <w:spacing w:line="580" w:lineRule="exact"/>
        <w:ind w:firstLine="640" w:firstLineChars="200"/>
        <w:rPr>
          <w:rFonts w:eastAsia="仿宋_GB2312"/>
          <w:sz w:val="32"/>
          <w:szCs w:val="32"/>
          <w:shd w:val="clear" w:color="auto" w:fill="FFFFFF"/>
        </w:rPr>
      </w:pPr>
      <w:r>
        <w:rPr>
          <w:rFonts w:eastAsia="仿宋_GB2312"/>
          <w:sz w:val="32"/>
          <w:szCs w:val="32"/>
          <w:shd w:val="clear" w:color="auto" w:fill="FFFFFF"/>
        </w:rPr>
        <w:t>以党的十八大及十八届三中、四中、五中、六中全会精神和习近平总书记系列重要讲话精神为指引，坚持创新、协调、绿色、开放、共享发展理念，以制度创新促进科技创新，进一步增强科技创新在供给侧结构性改革中的基础、关键和引领作用，健全知识创新、技术创新和管理创新体系，激发全社会创新潜能，为建设“富而强、精而美”幸福周村提供有力支撑。</w:t>
      </w:r>
    </w:p>
    <w:p>
      <w:pPr>
        <w:shd w:val="solid" w:color="FFFFFF" w:fill="auto"/>
        <w:autoSpaceDE w:val="0"/>
        <w:spacing w:line="580" w:lineRule="exact"/>
        <w:ind w:firstLine="640" w:firstLineChars="200"/>
        <w:rPr>
          <w:rFonts w:eastAsia="黑体"/>
          <w:sz w:val="32"/>
          <w:szCs w:val="32"/>
          <w:shd w:val="clear" w:color="auto" w:fill="FFFFFF"/>
        </w:rPr>
      </w:pPr>
      <w:r>
        <w:rPr>
          <w:rFonts w:eastAsia="黑体"/>
          <w:sz w:val="32"/>
          <w:szCs w:val="32"/>
          <w:shd w:val="clear" w:color="auto" w:fill="FFFFFF"/>
        </w:rPr>
        <w:t>二、重点任务</w:t>
      </w:r>
    </w:p>
    <w:p>
      <w:pPr>
        <w:spacing w:line="580" w:lineRule="exact"/>
        <w:ind w:firstLine="640" w:firstLineChars="200"/>
        <w:rPr>
          <w:rFonts w:eastAsia="仿宋_GB2312"/>
          <w:sz w:val="32"/>
          <w:szCs w:val="32"/>
        </w:rPr>
      </w:pPr>
      <w:r>
        <w:rPr>
          <w:rFonts w:eastAsia="楷体_GB2312"/>
          <w:sz w:val="32"/>
          <w:szCs w:val="32"/>
        </w:rPr>
        <w:t>（一）大力培育创新型企业。</w:t>
      </w:r>
      <w:r>
        <w:rPr>
          <w:rFonts w:eastAsia="仿宋_GB2312"/>
          <w:sz w:val="32"/>
          <w:szCs w:val="32"/>
          <w:shd w:val="clear" w:color="auto" w:fill="FFFFFF"/>
        </w:rPr>
        <w:t>对接市工业骨干企业、创新型高成长企业“双50强”工程和区“双20强”，选择一批骨干企业，加快培育成为创新龙头企业。</w:t>
      </w:r>
      <w:r>
        <w:rPr>
          <w:rFonts w:eastAsia="仿宋_GB2312"/>
          <w:sz w:val="32"/>
          <w:szCs w:val="32"/>
        </w:rPr>
        <w:t>实施骨干企业“六个一”活动，即联系一家高校或科研院所，组建一个技术研发团队，建立一个科技创新平台，引进转化一项高新技术项目成果，解决一批技术难题，形成一批专利技术和产品。加大对高新技术企业扶持力度，</w:t>
      </w:r>
      <w:r>
        <w:rPr>
          <w:rFonts w:eastAsia="仿宋_GB2312"/>
          <w:sz w:val="32"/>
          <w:szCs w:val="32"/>
          <w:shd w:val="clear" w:color="auto" w:fill="FFFFFF"/>
        </w:rPr>
        <w:t>区财政对首次通过高新技术企业认定的企业，给予5万元补贴。进一步加大国家对高新技术企业税收减免和研究开发费用加计扣除等优惠政策的落实力度。</w:t>
      </w:r>
    </w:p>
    <w:p>
      <w:pPr>
        <w:spacing w:line="580" w:lineRule="exact"/>
        <w:ind w:firstLine="640" w:firstLineChars="200"/>
        <w:rPr>
          <w:rFonts w:eastAsia="仿宋_GB2312"/>
          <w:sz w:val="32"/>
          <w:szCs w:val="32"/>
        </w:rPr>
      </w:pPr>
      <w:r>
        <w:rPr>
          <w:rFonts w:eastAsia="楷体_GB2312"/>
          <w:sz w:val="32"/>
          <w:szCs w:val="32"/>
        </w:rPr>
        <w:t>（二）引进大院大所大校大企。</w:t>
      </w:r>
      <w:r>
        <w:rPr>
          <w:rFonts w:eastAsia="仿宋_GB2312"/>
          <w:sz w:val="32"/>
          <w:szCs w:val="32"/>
        </w:rPr>
        <w:t>认真落实市政府出台的关于大力引进大院大所大校大企聚力建设国内一流专业化产业基地的实施意见，以华安公司与中国兵器第四研究院合作为示范，进一步加强与国内一流大学、知名科研院所的战略合作，运用多种合作模式，借助多方智力资源，集中引进大院大所大校。大力推进校城融合发展，依托山东理工大学和驻周高校，鼓励引导广大企业，促进校城融合、校企合作。</w:t>
      </w:r>
      <w:r>
        <w:rPr>
          <w:rFonts w:eastAsia="仿宋_GB2312"/>
          <w:sz w:val="32"/>
          <w:szCs w:val="32"/>
          <w:shd w:val="clear" w:color="auto" w:fill="FFFFFF"/>
        </w:rPr>
        <w:t>加强技术转移平台、技术服务人才和技术转移机构等要素支撑，推进技术市场健康发展。</w:t>
      </w:r>
    </w:p>
    <w:p>
      <w:pPr>
        <w:shd w:val="solid" w:color="FFFFFF" w:fill="auto"/>
        <w:autoSpaceDN w:val="0"/>
        <w:spacing w:line="580" w:lineRule="exact"/>
        <w:ind w:firstLine="640" w:firstLineChars="200"/>
        <w:rPr>
          <w:rFonts w:eastAsia="仿宋_GB2312"/>
          <w:sz w:val="32"/>
          <w:szCs w:val="32"/>
          <w:shd w:val="clear" w:color="auto" w:fill="FFFFFF"/>
        </w:rPr>
      </w:pPr>
      <w:r>
        <w:rPr>
          <w:rFonts w:eastAsia="楷体_GB2312"/>
          <w:sz w:val="32"/>
          <w:szCs w:val="32"/>
        </w:rPr>
        <w:t>（三）建设高水平创新平台。</w:t>
      </w:r>
      <w:r>
        <w:rPr>
          <w:rFonts w:eastAsia="仿宋_GB2312"/>
          <w:sz w:val="32"/>
          <w:szCs w:val="32"/>
        </w:rPr>
        <w:t>支持以企业为主体建设重点实验室、工程实验室、工程技术研究中心、企业技术中心等创新平台及新型研发机构，鼓励实行独立法人化运行，积极申报创建国家级、省级平台。加大科技孵化器和众创空间建设力度，进一步落实大众创业、万众创新政策措施，推动软硬件配套衔接。</w:t>
      </w:r>
      <w:r>
        <w:rPr>
          <w:rFonts w:eastAsia="仿宋_GB2312"/>
          <w:sz w:val="32"/>
          <w:szCs w:val="32"/>
          <w:shd w:val="clear" w:color="auto" w:fill="FFFFFF"/>
        </w:rPr>
        <w:t>对新认定的国家级和省级工程研究中心、工程实验室、工程技术研究中心、企业重点实验室或企业技术中心，分别给予10万元和3万元的奖励；对新批准建立的院士工作站和博士后科研工作站，分别给予10万元和5万元补助。打造“大众创业、万众创新”示范区、集聚区，对新认定的国家级、省级众创空间，分别给予最高20万元和10万元的扶持。</w:t>
      </w:r>
    </w:p>
    <w:p>
      <w:pPr>
        <w:shd w:val="solid" w:color="FFFFFF" w:fill="auto"/>
        <w:autoSpaceDN w:val="0"/>
        <w:spacing w:line="580" w:lineRule="exact"/>
        <w:ind w:firstLine="640" w:firstLineChars="200"/>
        <w:rPr>
          <w:rFonts w:eastAsia="仿宋_GB2312"/>
          <w:sz w:val="32"/>
          <w:szCs w:val="32"/>
          <w:shd w:val="clear" w:color="auto" w:fill="FFFFFF"/>
        </w:rPr>
      </w:pPr>
      <w:r>
        <w:rPr>
          <w:rFonts w:eastAsia="楷体_GB2312"/>
          <w:sz w:val="32"/>
          <w:szCs w:val="32"/>
        </w:rPr>
        <w:t>（四）培养引进创新人才。</w:t>
      </w:r>
      <w:r>
        <w:rPr>
          <w:rFonts w:eastAsia="仿宋_GB2312"/>
          <w:sz w:val="32"/>
          <w:szCs w:val="32"/>
          <w:shd w:val="clear" w:color="auto" w:fill="FFFFFF"/>
        </w:rPr>
        <w:t>全面落实《中共周村区委周村区人民政府关于进一步落实党管人才工作的实施意见》（周发〔2015〕2号）和《中共周村区委关于开展人才建设“双百”工程的实施意见》（周发〔2016〕13号）等</w:t>
      </w:r>
      <w:r>
        <w:rPr>
          <w:rFonts w:eastAsia="仿宋_GB2312"/>
          <w:sz w:val="32"/>
          <w:szCs w:val="32"/>
        </w:rPr>
        <w:t>人才扶持政策，集中吸引一批在行业内有影响力、技术研发水平领先的顶尖人才和团队。</w:t>
      </w:r>
      <w:r>
        <w:rPr>
          <w:rFonts w:eastAsia="仿宋_GB2312"/>
          <w:sz w:val="32"/>
          <w:szCs w:val="32"/>
          <w:shd w:val="clear" w:color="auto" w:fill="FFFFFF"/>
        </w:rPr>
        <w:t>对两院院士、长江学者、入选国家“千人计划”和“万人计划”等顶尖人才，入选省“泰山学者”和“泰山产业领军人才工程”等高端人才，入选“淄博英才计划”等高层次人才，带项目、带技术在我区创（领）办新企业进行创业的</w:t>
      </w:r>
      <w:r>
        <w:rPr>
          <w:rFonts w:eastAsia="仿宋_GB2312"/>
          <w:sz w:val="32"/>
          <w:szCs w:val="32"/>
        </w:rPr>
        <w:t>，加大政策扶持力度，实行“特事特办、一人一策”，增强高端人才吸引聚集能力。</w:t>
      </w:r>
    </w:p>
    <w:p>
      <w:pPr>
        <w:spacing w:line="580" w:lineRule="exact"/>
        <w:ind w:firstLine="640" w:firstLineChars="200"/>
        <w:rPr>
          <w:rFonts w:eastAsia="仿宋_GB2312"/>
          <w:sz w:val="32"/>
          <w:szCs w:val="32"/>
        </w:rPr>
      </w:pPr>
      <w:r>
        <w:rPr>
          <w:rFonts w:eastAsia="楷体_GB2312"/>
          <w:sz w:val="32"/>
          <w:szCs w:val="32"/>
        </w:rPr>
        <w:t>（五）鼓励企业加大研发投入。</w:t>
      </w:r>
      <w:r>
        <w:rPr>
          <w:rFonts w:eastAsia="仿宋_GB2312"/>
          <w:sz w:val="32"/>
          <w:szCs w:val="32"/>
        </w:rPr>
        <w:t>引导企业建立研发准备金制度，提高研发投入占销售收入的比例，全面落实省、市关于企业研发投入财政补助资金政策。充分调动企业积极性主动性，在争取上级科技资金补助的基础上，进一步加大区级财政配套支持力度，凡是国家、省级、市级财政资金补助的，区财政按照一事一议提交区政府研究。</w:t>
      </w:r>
    </w:p>
    <w:p>
      <w:pPr>
        <w:shd w:val="solid" w:color="FFFFFF" w:fill="auto"/>
        <w:autoSpaceDN w:val="0"/>
        <w:spacing w:line="580" w:lineRule="exact"/>
        <w:ind w:firstLine="640" w:firstLineChars="200"/>
        <w:rPr>
          <w:rFonts w:eastAsia="仿宋_GB2312"/>
          <w:sz w:val="32"/>
          <w:szCs w:val="32"/>
        </w:rPr>
      </w:pPr>
      <w:r>
        <w:rPr>
          <w:rFonts w:eastAsia="楷体_GB2312"/>
          <w:sz w:val="32"/>
          <w:szCs w:val="32"/>
        </w:rPr>
        <w:t>（六）重视加强知识产权工作。</w:t>
      </w:r>
      <w:r>
        <w:rPr>
          <w:rFonts w:eastAsia="仿宋_GB2312"/>
          <w:sz w:val="32"/>
          <w:szCs w:val="32"/>
          <w:shd w:val="clear" w:color="auto" w:fill="FFFFFF"/>
        </w:rPr>
        <w:t>支持掌握一批关键核心技术知识产权（群），落实省市财政补助政策。推动知识产权运营和知识产权密集型产业发展，加大知识产权犯罪打击力度，强化知识产权维权援助。设立区专利发展资金，加大专利发展资助奖励力度，发明专利申请每件资助500元，发明专利授权每件资助2500元；对新认定的国家知识产权贯标企业，给予1万元奖励；</w:t>
      </w:r>
      <w:r>
        <w:rPr>
          <w:rFonts w:eastAsia="仿宋_GB2312"/>
          <w:sz w:val="32"/>
          <w:szCs w:val="32"/>
        </w:rPr>
        <w:t>对专利创造、运用和知识产权管理优秀企业，给于适当资助奖励。</w:t>
      </w:r>
    </w:p>
    <w:p>
      <w:pPr>
        <w:spacing w:line="580" w:lineRule="exact"/>
        <w:ind w:firstLine="640" w:firstLineChars="200"/>
        <w:rPr>
          <w:rFonts w:eastAsia="仿宋_GB2312"/>
          <w:sz w:val="32"/>
          <w:szCs w:val="32"/>
        </w:rPr>
      </w:pPr>
      <w:r>
        <w:rPr>
          <w:rFonts w:eastAsia="楷体_GB2312"/>
          <w:sz w:val="32"/>
          <w:szCs w:val="32"/>
          <w:shd w:val="clear" w:color="auto" w:fill="FFFFFF"/>
        </w:rPr>
        <w:t>（七）加大企业创新支持力度。</w:t>
      </w:r>
      <w:r>
        <w:rPr>
          <w:rFonts w:eastAsia="仿宋_GB2312"/>
          <w:sz w:val="32"/>
          <w:szCs w:val="32"/>
          <w:shd w:val="clear" w:color="auto" w:fill="FFFFFF"/>
        </w:rPr>
        <w:t>对获得国家级技术发明奖或科技进步奖一、二等奖的分别奖励企业50万元、30万元，获得省级技术发明奖或科技进步奖一、二、三等奖的分别奖励企业20万元、10万元、5万元；获得中国专利金奖、优秀奖的分别奖励企业20万元、10万元，获得省专利奖一、二、三等奖的分别奖励企业10万元、5万元、3万元，</w:t>
      </w:r>
      <w:r>
        <w:rPr>
          <w:rFonts w:eastAsia="仿宋_GB2312"/>
          <w:sz w:val="32"/>
          <w:szCs w:val="32"/>
        </w:rPr>
        <w:t>对获得市科学技术奖和市专利奖一、二等奖的分别奖励企业5万元、2万元，</w:t>
      </w:r>
      <w:r>
        <w:rPr>
          <w:rFonts w:eastAsia="仿宋_GB2312"/>
          <w:sz w:val="32"/>
          <w:szCs w:val="32"/>
          <w:shd w:val="clear" w:color="auto" w:fill="FFFFFF"/>
        </w:rPr>
        <w:t>其中50%奖励成果研发团队带头人，20%奖励企业主要负责人。列入国家级、省级科技计划项目的，分别奖励企业主要负责人5万元、1万元。</w:t>
      </w:r>
    </w:p>
    <w:p>
      <w:pPr>
        <w:shd w:val="solid" w:color="FFFFFF" w:fill="auto"/>
        <w:autoSpaceDE w:val="0"/>
        <w:spacing w:line="580" w:lineRule="exact"/>
        <w:ind w:firstLine="640" w:firstLineChars="200"/>
        <w:rPr>
          <w:rFonts w:eastAsia="黑体"/>
          <w:sz w:val="32"/>
          <w:szCs w:val="32"/>
          <w:shd w:val="clear" w:color="auto" w:fill="FFFFFF"/>
        </w:rPr>
      </w:pPr>
      <w:r>
        <w:rPr>
          <w:rFonts w:eastAsia="黑体"/>
          <w:sz w:val="32"/>
          <w:szCs w:val="32"/>
          <w:shd w:val="clear" w:color="auto" w:fill="FFFFFF"/>
        </w:rPr>
        <w:t>三、保障措施</w:t>
      </w:r>
    </w:p>
    <w:p>
      <w:pPr>
        <w:pStyle w:val="46"/>
        <w:spacing w:line="580" w:lineRule="exact"/>
        <w:ind w:firstLine="640" w:firstLineChars="200"/>
        <w:rPr>
          <w:rFonts w:eastAsia="仿宋_GB2312"/>
          <w:sz w:val="32"/>
          <w:szCs w:val="32"/>
          <w:shd w:val="clear" w:color="auto" w:fill="FFFFFF"/>
        </w:rPr>
      </w:pPr>
      <w:r>
        <w:rPr>
          <w:rFonts w:eastAsia="楷体_GB2312"/>
          <w:sz w:val="32"/>
          <w:szCs w:val="32"/>
          <w:shd w:val="clear" w:color="auto" w:fill="FFFFFF"/>
        </w:rPr>
        <w:t>（一）强化组织领导。</w:t>
      </w:r>
      <w:r>
        <w:rPr>
          <w:rFonts w:eastAsia="仿宋_GB2312"/>
          <w:sz w:val="32"/>
          <w:szCs w:val="32"/>
          <w:shd w:val="clear" w:color="auto" w:fill="FFFFFF"/>
        </w:rPr>
        <w:t>各级党委、政府要切实肩负起领导和组织科技创新发展的责任，及时研究解决科技创新工作中遇到的重大问题。深化科技管理体制改革，有效发挥科技管理部门在抓规划、抓政策、抓服务方面的作用。</w:t>
      </w:r>
      <w:r>
        <w:rPr>
          <w:rFonts w:eastAsia="仿宋_GB2312"/>
          <w:sz w:val="32"/>
          <w:szCs w:val="32"/>
        </w:rPr>
        <w:t>区里实行党政联席会议制度，定期研究部署科技创新重大问题，</w:t>
      </w:r>
      <w:r>
        <w:rPr>
          <w:rFonts w:eastAsia="仿宋_GB2312"/>
          <w:sz w:val="32"/>
          <w:szCs w:val="32"/>
          <w:shd w:val="clear" w:color="auto" w:fill="FFFFFF"/>
        </w:rPr>
        <w:t>加强对科技创新工作的统筹协调，形成推动科技创新合力。</w:t>
      </w:r>
    </w:p>
    <w:p>
      <w:pPr>
        <w:spacing w:line="580" w:lineRule="exact"/>
        <w:ind w:firstLine="640" w:firstLineChars="200"/>
        <w:rPr>
          <w:rFonts w:eastAsia="仿宋_GB2312"/>
          <w:sz w:val="32"/>
          <w:szCs w:val="32"/>
          <w:shd w:val="clear" w:color="auto" w:fill="FFFFFF"/>
        </w:rPr>
      </w:pPr>
      <w:r>
        <w:rPr>
          <w:rFonts w:eastAsia="楷体_GB2312"/>
          <w:sz w:val="32"/>
          <w:szCs w:val="32"/>
          <w:shd w:val="clear" w:color="auto" w:fill="FFFFFF"/>
        </w:rPr>
        <w:t>（二）加大政策扶持。</w:t>
      </w:r>
      <w:r>
        <w:rPr>
          <w:rFonts w:eastAsia="仿宋_GB2312"/>
          <w:sz w:val="32"/>
          <w:szCs w:val="32"/>
        </w:rPr>
        <w:t>落实和完善支持企业创新发展的政策措施，区政府设立300万元的科技创新发展基金，进一步加大财政科技资金投入扶持力度，发挥好财政科技投入引导作用。</w:t>
      </w:r>
    </w:p>
    <w:p>
      <w:pPr>
        <w:shd w:val="solid" w:color="FFFFFF" w:fill="auto"/>
        <w:autoSpaceDE w:val="0"/>
        <w:spacing w:line="580" w:lineRule="exact"/>
        <w:ind w:firstLine="640" w:firstLineChars="200"/>
        <w:rPr>
          <w:rFonts w:eastAsia="仿宋_GB2312"/>
          <w:sz w:val="32"/>
          <w:szCs w:val="32"/>
          <w:shd w:val="clear" w:color="auto" w:fill="FFFFFF"/>
        </w:rPr>
      </w:pPr>
      <w:r>
        <w:rPr>
          <w:rFonts w:eastAsia="楷体_GB2312"/>
          <w:sz w:val="32"/>
          <w:szCs w:val="32"/>
          <w:shd w:val="clear" w:color="auto" w:fill="FFFFFF"/>
        </w:rPr>
        <w:t>（三）鼓励大胆创新。</w:t>
      </w:r>
      <w:r>
        <w:rPr>
          <w:rFonts w:eastAsia="仿宋_GB2312"/>
          <w:sz w:val="32"/>
          <w:szCs w:val="32"/>
          <w:shd w:val="clear" w:color="auto" w:fill="FFFFFF"/>
        </w:rPr>
        <w:t>尊重基层首创精神，及时总结推广基层好的经验做法。充分激发全社会创新活力，积极营造崇尚科学、无私奉献的社会氛围，弘扬勇于创新、宽容失败的创新文化。</w:t>
      </w:r>
    </w:p>
    <w:p>
      <w:pPr>
        <w:pStyle w:val="46"/>
        <w:spacing w:line="580" w:lineRule="exact"/>
        <w:ind w:firstLine="640" w:firstLineChars="200"/>
        <w:rPr>
          <w:rFonts w:eastAsia="仿宋_GB2312"/>
          <w:sz w:val="32"/>
          <w:szCs w:val="32"/>
        </w:rPr>
      </w:pPr>
      <w:r>
        <w:rPr>
          <w:rFonts w:eastAsia="楷体_GB2312"/>
          <w:sz w:val="32"/>
          <w:szCs w:val="32"/>
          <w:shd w:val="clear" w:color="auto" w:fill="FFFFFF"/>
        </w:rPr>
        <w:t>（四）加强督查考核。</w:t>
      </w:r>
      <w:r>
        <w:rPr>
          <w:rFonts w:eastAsia="仿宋_GB2312"/>
          <w:sz w:val="32"/>
          <w:szCs w:val="32"/>
          <w:shd w:val="clear" w:color="auto" w:fill="FFFFFF"/>
        </w:rPr>
        <w:t>严格落实科技法规，加强政策落实情况跟踪分析。围绕全区“十个新突破”和“三个新提升”，</w:t>
      </w:r>
      <w:r>
        <w:rPr>
          <w:rFonts w:eastAsia="仿宋_GB2312"/>
          <w:sz w:val="32"/>
          <w:szCs w:val="32"/>
        </w:rPr>
        <w:t>将研发投入、高新占比、高企申报、人才平台、发明专利等重点科技创新指标纳入经济社会发展综合考核体系，考核结果作为领导班子和领导干部评价的重要依据。</w:t>
      </w:r>
    </w:p>
    <w:p>
      <w:pPr>
        <w:spacing w:line="580" w:lineRule="exact"/>
        <w:ind w:firstLine="640" w:firstLineChars="200"/>
        <w:rPr>
          <w:rFonts w:eastAsia="仿宋_GB2312"/>
          <w:kern w:val="0"/>
          <w:sz w:val="32"/>
          <w:szCs w:val="32"/>
        </w:rPr>
      </w:pPr>
      <w:r>
        <w:rPr>
          <w:rFonts w:eastAsia="仿宋_GB2312"/>
          <w:sz w:val="32"/>
          <w:szCs w:val="32"/>
        </w:rPr>
        <w:t>本意见自2017年</w:t>
      </w:r>
      <w:r>
        <w:rPr>
          <w:rFonts w:hint="eastAsia" w:eastAsia="仿宋_GB2312"/>
          <w:sz w:val="32"/>
          <w:szCs w:val="32"/>
        </w:rPr>
        <w:t>5</w:t>
      </w:r>
      <w:r>
        <w:rPr>
          <w:rFonts w:eastAsia="仿宋_GB2312"/>
          <w:sz w:val="32"/>
          <w:szCs w:val="32"/>
        </w:rPr>
        <w:t>月</w:t>
      </w:r>
      <w:r>
        <w:rPr>
          <w:rFonts w:hint="eastAsia" w:eastAsia="仿宋_GB2312"/>
          <w:sz w:val="32"/>
          <w:szCs w:val="32"/>
        </w:rPr>
        <w:t>26</w:t>
      </w:r>
      <w:r>
        <w:rPr>
          <w:rFonts w:eastAsia="仿宋_GB2312"/>
          <w:sz w:val="32"/>
          <w:szCs w:val="32"/>
        </w:rPr>
        <w:t>日起施行，有效期至2020年12月31日。</w:t>
      </w: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tabs>
          <w:tab w:val="left" w:pos="6825"/>
        </w:tabs>
        <w:spacing w:line="580" w:lineRule="exact"/>
        <w:ind w:right="1552" w:rightChars="739"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eastAsia="仿宋_GB2312"/>
          <w:sz w:val="32"/>
          <w:szCs w:val="32"/>
        </w:rPr>
      </w:pPr>
      <w:r>
        <w:rPr>
          <w:rFonts w:eastAsia="仿宋_GB2312"/>
          <w:sz w:val="32"/>
          <w:szCs w:val="32"/>
        </w:rPr>
        <w:t>2017年</w:t>
      </w:r>
      <w:r>
        <w:rPr>
          <w:rFonts w:hint="eastAsia" w:eastAsia="仿宋_GB2312"/>
          <w:sz w:val="32"/>
          <w:szCs w:val="32"/>
        </w:rPr>
        <w:t>4</w:t>
      </w:r>
      <w:r>
        <w:rPr>
          <w:rFonts w:eastAsia="仿宋_GB2312"/>
          <w:sz w:val="32"/>
          <w:szCs w:val="32"/>
        </w:rPr>
        <w:t>月</w:t>
      </w:r>
      <w:r>
        <w:rPr>
          <w:rFonts w:hint="eastAsia" w:eastAsia="仿宋_GB2312"/>
          <w:sz w:val="32"/>
          <w:szCs w:val="32"/>
        </w:rPr>
        <w:t>26</w:t>
      </w:r>
      <w:r>
        <w:rPr>
          <w:rFonts w:eastAsia="仿宋_GB2312"/>
          <w:sz w:val="32"/>
          <w:szCs w:val="32"/>
        </w:rPr>
        <w:t>日</w:t>
      </w:r>
    </w:p>
    <w:p>
      <w:pPr>
        <w:tabs>
          <w:tab w:val="left" w:pos="7825"/>
          <w:tab w:val="left" w:pos="7980"/>
          <w:tab w:val="left" w:pos="8085"/>
        </w:tabs>
        <w:spacing w:line="580" w:lineRule="exact"/>
        <w:ind w:right="1411" w:rightChars="672" w:firstLine="640" w:firstLineChars="200"/>
        <w:jc w:val="right"/>
        <w:rPr>
          <w:rFonts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4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pStyle w:val="16"/>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6"/>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 xml:space="preserve">  </w:t>
      </w:r>
      <w:r>
        <w:rPr>
          <w:rFonts w:ascii="Times New Roman" w:hAnsi="Times New Roman" w:eastAsia="仿宋_GB2312"/>
          <w:spacing w:val="6"/>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2017年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26</w:t>
      </w:r>
      <w:r>
        <w:rPr>
          <w:rFonts w:ascii="Times New Roman" w:hAnsi="Times New Roman" w:eastAsia="仿宋_GB2312"/>
          <w:sz w:val="28"/>
          <w:szCs w:val="28"/>
        </w:rPr>
        <w:t>日印发</w:t>
      </w:r>
    </w:p>
    <w:p>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39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294" w:rightChars="140" w:firstLine="322" w:firstLineChars="115"/>
      <w:rPr>
        <w:rStyle w:val="21"/>
        <w:rFonts w:hint="eastAsia"/>
        <w:sz w:val="28"/>
        <w:szCs w:val="28"/>
      </w:rPr>
    </w:pPr>
    <w:r>
      <w:rPr>
        <w:rStyle w:val="21"/>
        <w:rFonts w:hint="eastAsia"/>
        <w:sz w:val="28"/>
        <w:szCs w:val="28"/>
      </w:rPr>
      <w:t xml:space="preserve">—  </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lang/>
      </w:rPr>
      <w:t>1</w:t>
    </w:r>
    <w:r>
      <w:rPr>
        <w:sz w:val="28"/>
        <w:szCs w:val="28"/>
      </w:rPr>
      <w:fldChar w:fldCharType="end"/>
    </w:r>
    <w:r>
      <w:rPr>
        <w:rStyle w:val="21"/>
        <w:rFonts w:hint="eastAsia"/>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A74"/>
    <w:rsid w:val="00041802"/>
    <w:rsid w:val="00043A72"/>
    <w:rsid w:val="00063A0E"/>
    <w:rsid w:val="000D1195"/>
    <w:rsid w:val="000F4166"/>
    <w:rsid w:val="00147E14"/>
    <w:rsid w:val="00162741"/>
    <w:rsid w:val="001806E5"/>
    <w:rsid w:val="00197218"/>
    <w:rsid w:val="001E0290"/>
    <w:rsid w:val="001E3C66"/>
    <w:rsid w:val="00201590"/>
    <w:rsid w:val="0024201B"/>
    <w:rsid w:val="002C13D7"/>
    <w:rsid w:val="002D072D"/>
    <w:rsid w:val="002D5D88"/>
    <w:rsid w:val="002D7FCA"/>
    <w:rsid w:val="00360166"/>
    <w:rsid w:val="003E5DFC"/>
    <w:rsid w:val="00401AF2"/>
    <w:rsid w:val="004024B9"/>
    <w:rsid w:val="004818D5"/>
    <w:rsid w:val="004C1038"/>
    <w:rsid w:val="004F3A57"/>
    <w:rsid w:val="00526D6B"/>
    <w:rsid w:val="00555A9F"/>
    <w:rsid w:val="00595CD0"/>
    <w:rsid w:val="00595F3D"/>
    <w:rsid w:val="005C0F0C"/>
    <w:rsid w:val="00690902"/>
    <w:rsid w:val="00720FE1"/>
    <w:rsid w:val="00726632"/>
    <w:rsid w:val="0074427F"/>
    <w:rsid w:val="007762D4"/>
    <w:rsid w:val="0078060B"/>
    <w:rsid w:val="00783389"/>
    <w:rsid w:val="0080104E"/>
    <w:rsid w:val="00802ED9"/>
    <w:rsid w:val="0080483F"/>
    <w:rsid w:val="008D619D"/>
    <w:rsid w:val="00931CC2"/>
    <w:rsid w:val="00954EDE"/>
    <w:rsid w:val="0098583C"/>
    <w:rsid w:val="009B4327"/>
    <w:rsid w:val="009D1398"/>
    <w:rsid w:val="009D724A"/>
    <w:rsid w:val="00A33B2C"/>
    <w:rsid w:val="00A47FC2"/>
    <w:rsid w:val="00A60483"/>
    <w:rsid w:val="00AC239C"/>
    <w:rsid w:val="00B02233"/>
    <w:rsid w:val="00BA03CD"/>
    <w:rsid w:val="00BD0B6D"/>
    <w:rsid w:val="00BE354B"/>
    <w:rsid w:val="00C24A68"/>
    <w:rsid w:val="00C34F6A"/>
    <w:rsid w:val="00C42A4D"/>
    <w:rsid w:val="00C82215"/>
    <w:rsid w:val="00CA4D04"/>
    <w:rsid w:val="00D1514B"/>
    <w:rsid w:val="00D60F19"/>
    <w:rsid w:val="00DC78A4"/>
    <w:rsid w:val="00F558D5"/>
    <w:rsid w:val="9DEA0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标题3 Char Char"/>
    <w:basedOn w:val="19"/>
    <w:link w:val="31"/>
    <w:uiPriority w:val="0"/>
    <w:rPr>
      <w:rFonts w:eastAsia="仿宋_GB2312"/>
      <w:b/>
      <w:bCs/>
      <w:kern w:val="2"/>
      <w:sz w:val="32"/>
      <w:szCs w:val="32"/>
      <w:lang w:val="en-US" w:eastAsia="zh-CN" w:bidi="ar-SA"/>
    </w:rPr>
  </w:style>
  <w:style w:type="paragraph" w:customStyle="1" w:styleId="31">
    <w:name w:val="标题3"/>
    <w:basedOn w:val="3"/>
    <w:link w:val="30"/>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2">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5">
    <w:name w:val="WPS Plain"/>
    <w:uiPriority w:val="0"/>
    <w:rPr>
      <w:lang w:val="en-US" w:eastAsia="zh-CN" w:bidi="ar-SA"/>
    </w:rPr>
  </w:style>
  <w:style w:type="paragraph" w:customStyle="1" w:styleId="36">
    <w:name w:val="无间隔3"/>
    <w:uiPriority w:val="0"/>
    <w:pPr>
      <w:adjustRightInd w:val="0"/>
      <w:snapToGrid w:val="0"/>
    </w:pPr>
    <w:rPr>
      <w:rFonts w:ascii="Tahoma" w:hAnsi="Tahoma" w:eastAsia="微软雅黑"/>
      <w:sz w:val="22"/>
      <w:szCs w:val="22"/>
      <w:lang w:val="en-US" w:eastAsia="zh-CN" w:bidi="ar-SA"/>
    </w:rPr>
  </w:style>
  <w:style w:type="paragraph" w:customStyle="1" w:styleId="37">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8">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39">
    <w:name w:val="p0"/>
    <w:basedOn w:val="1"/>
    <w:uiPriority w:val="0"/>
    <w:pPr>
      <w:widowControl/>
    </w:pPr>
    <w:rPr>
      <w:kern w:val="0"/>
      <w:szCs w:val="21"/>
    </w:rPr>
  </w:style>
  <w:style w:type="paragraph" w:customStyle="1" w:styleId="40">
    <w:name w:val="Char Char Char Char Char Char"/>
    <w:basedOn w:val="1"/>
    <w:uiPriority w:val="0"/>
    <w:rPr>
      <w:rFonts w:ascii="Calibri" w:hAnsi="Calibri" w:eastAsia="仿宋_GB2312" w:cs="Calibri"/>
      <w:sz w:val="32"/>
      <w:szCs w:val="32"/>
    </w:rPr>
  </w:style>
  <w:style w:type="paragraph" w:customStyle="1" w:styleId="41">
    <w:name w:val="无间隔2"/>
    <w:uiPriority w:val="0"/>
    <w:pPr>
      <w:adjustRightInd w:val="0"/>
      <w:snapToGrid w:val="0"/>
    </w:pPr>
    <w:rPr>
      <w:rFonts w:ascii="Tahoma" w:hAnsi="Tahoma" w:eastAsia="微软雅黑"/>
      <w:sz w:val="22"/>
      <w:szCs w:val="22"/>
      <w:lang w:val="en-US" w:eastAsia="zh-CN" w:bidi="ar-SA"/>
    </w:rPr>
  </w:style>
  <w:style w:type="paragraph" w:customStyle="1" w:styleId="42">
    <w:name w:val="无间隔1"/>
    <w:uiPriority w:val="0"/>
    <w:pPr>
      <w:adjustRightInd w:val="0"/>
      <w:snapToGrid w:val="0"/>
    </w:pPr>
    <w:rPr>
      <w:rFonts w:ascii="Tahoma" w:hAnsi="Tahoma" w:eastAsia="微软雅黑"/>
      <w:sz w:val="22"/>
      <w:szCs w:val="22"/>
      <w:lang w:val="en-US" w:eastAsia="zh-CN" w:bidi="ar-SA"/>
    </w:rPr>
  </w:style>
  <w:style w:type="paragraph" w:customStyle="1" w:styleId="43">
    <w:name w:val="Char1 Char Char Char"/>
    <w:basedOn w:val="1"/>
    <w:uiPriority w:val="0"/>
    <w:rPr>
      <w:sz w:val="32"/>
      <w:szCs w:val="32"/>
    </w:rPr>
  </w:style>
  <w:style w:type="paragraph" w:customStyle="1" w:styleId="44">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5">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6">
    <w:name w:val="正文 New New New New New New"/>
    <w:uiPriority w:val="0"/>
    <w:pPr>
      <w:widowControl w:val="0"/>
      <w:jc w:val="both"/>
    </w:pPr>
    <w:rPr>
      <w:kern w:val="2"/>
      <w:sz w:val="21"/>
      <w:szCs w:val="24"/>
      <w:lang w:val="en-US" w:eastAsia="zh-CN" w:bidi="ar-SA"/>
    </w:rPr>
  </w:style>
  <w:style w:type="paragraph" w:customStyle="1" w:styleId="47">
    <w:name w:val="正文 New"/>
    <w:uiPriority w:val="0"/>
    <w:pPr>
      <w:widowControl w:val="0"/>
      <w:jc w:val="both"/>
    </w:pPr>
    <w:rPr>
      <w:kern w:val="2"/>
      <w:sz w:val="21"/>
      <w:szCs w:val="24"/>
      <w:lang w:val="en-US" w:eastAsia="zh-CN" w:bidi="ar-SA"/>
    </w:rPr>
  </w:style>
  <w:style w:type="paragraph" w:customStyle="1" w:styleId="48">
    <w:name w:val="Char3"/>
    <w:basedOn w:val="1"/>
    <w:uiPriority w:val="0"/>
    <w:pPr>
      <w:widowControl/>
      <w:spacing w:after="160" w:afterLines="0" w:line="240" w:lineRule="exact"/>
      <w:jc w:val="left"/>
    </w:pPr>
    <w:rPr>
      <w:szCs w:val="20"/>
    </w:rPr>
  </w:style>
  <w:style w:type="paragraph" w:customStyle="1" w:styleId="49">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3">
    <w:name w:val="p16"/>
    <w:basedOn w:val="1"/>
    <w:uiPriority w:val="0"/>
    <w:pPr>
      <w:widowControl/>
    </w:pPr>
    <w:rPr>
      <w:rFonts w:ascii="Calibri" w:hAnsi="Calibri" w:cs="宋体"/>
      <w:kern w:val="0"/>
      <w:szCs w:val="21"/>
    </w:rPr>
  </w:style>
  <w:style w:type="paragraph" w:customStyle="1" w:styleId="54">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5">
    <w:name w:val="正文 New New New New New"/>
    <w:uiPriority w:val="0"/>
    <w:pPr>
      <w:widowControl w:val="0"/>
      <w:jc w:val="both"/>
    </w:pPr>
    <w:rPr>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2282</Characters>
  <Lines>19</Lines>
  <Paragraphs>5</Paragraphs>
  <TotalTime>0</TotalTime>
  <ScaleCrop>false</ScaleCrop>
  <LinksUpToDate>false</LinksUpToDate>
  <CharactersWithSpaces>2677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2017-04-26T16:48:00Z</dcterms:created>
  <dc:creator>user_common</dc:creator>
  <cp:lastModifiedBy>独身仙子</cp:lastModifiedBy>
  <cp:lastPrinted>2017-04-27T09:44:00Z</cp:lastPrinted>
  <dcterms:modified xsi:type="dcterms:W3CDTF">2023-09-22T14:57:40Z</dcterms:modified>
  <dc:title>淄博市周村区人民政府文件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