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600" w:lineRule="exact"/>
        <w:jc w:val="both"/>
        <w:rPr>
          <w:rFonts w:ascii="Times New Roman" w:hAnsi="Times New Roman" w:eastAsia="仿宋_GB2312"/>
          <w:spacing w:val="-8"/>
          <w:sz w:val="32"/>
        </w:rPr>
      </w:pPr>
    </w:p>
    <w:p>
      <w:pPr>
        <w:spacing w:line="700" w:lineRule="exact"/>
        <w:jc w:val="center"/>
        <w:rPr>
          <w:rFonts w:eastAsia="方正小标宋简体"/>
          <w:sz w:val="44"/>
          <w:szCs w:val="44"/>
        </w:rPr>
      </w:pPr>
      <w:r>
        <w:rPr>
          <w:rFonts w:eastAsia="方正小标宋简体"/>
          <w:sz w:val="44"/>
          <w:szCs w:val="44"/>
        </w:rPr>
        <w:t>周村区人民政府办公室</w:t>
      </w:r>
    </w:p>
    <w:p>
      <w:pPr>
        <w:spacing w:line="700" w:lineRule="exact"/>
        <w:jc w:val="center"/>
        <w:rPr>
          <w:rFonts w:eastAsia="方正小标宋简体"/>
          <w:sz w:val="44"/>
          <w:szCs w:val="44"/>
        </w:rPr>
      </w:pPr>
      <w:bookmarkStart w:id="0" w:name="_GoBack"/>
      <w:r>
        <w:rPr>
          <w:rFonts w:eastAsia="方正小标宋简体"/>
          <w:sz w:val="44"/>
          <w:szCs w:val="44"/>
        </w:rPr>
        <w:t>关于开展行业系统消防安全标准化建设</w:t>
      </w:r>
    </w:p>
    <w:p>
      <w:pPr>
        <w:spacing w:line="700" w:lineRule="exact"/>
        <w:jc w:val="center"/>
        <w:rPr>
          <w:rFonts w:eastAsia="方正小标宋简体"/>
          <w:sz w:val="44"/>
          <w:szCs w:val="44"/>
        </w:rPr>
      </w:pPr>
      <w:r>
        <w:rPr>
          <w:rFonts w:eastAsia="方正小标宋简体"/>
          <w:sz w:val="44"/>
          <w:szCs w:val="44"/>
        </w:rPr>
        <w:t>推动消防工作向事前预防转型的实施意见</w:t>
      </w:r>
    </w:p>
    <w:bookmarkEnd w:id="0"/>
    <w:p>
      <w:pPr>
        <w:spacing w:line="600" w:lineRule="exact"/>
        <w:jc w:val="center"/>
        <w:rPr>
          <w:rFonts w:eastAsia="方正小标宋简体"/>
          <w:sz w:val="44"/>
          <w:szCs w:val="44"/>
        </w:rPr>
      </w:pPr>
      <w:r>
        <w:rPr>
          <w:rFonts w:eastAsia="仿宋_GB2312"/>
          <w:sz w:val="32"/>
        </w:rPr>
        <w:t>周政办发〔2023〕2号</w:t>
      </w:r>
    </w:p>
    <w:p>
      <w:pPr>
        <w:spacing w:line="400" w:lineRule="exact"/>
        <w:ind w:firstLine="640" w:firstLineChars="200"/>
        <w:rPr>
          <w:rFonts w:eastAsia="仿宋_GB2312"/>
          <w:sz w:val="32"/>
          <w:szCs w:val="32"/>
        </w:rPr>
      </w:pPr>
    </w:p>
    <w:p>
      <w:pPr>
        <w:pStyle w:val="8"/>
        <w:spacing w:line="560" w:lineRule="exact"/>
        <w:rPr>
          <w:rFonts w:ascii="Times New Roman" w:hAnsi="Times New Roman" w:eastAsia="仿宋_GB2312"/>
          <w:kern w:val="0"/>
          <w:sz w:val="32"/>
          <w:szCs w:val="32"/>
        </w:rPr>
      </w:pPr>
      <w:r>
        <w:rPr>
          <w:rFonts w:ascii="Times New Roman" w:hAnsi="Times New Roman" w:eastAsia="仿宋_GB2312"/>
          <w:kern w:val="0"/>
          <w:sz w:val="32"/>
          <w:szCs w:val="32"/>
        </w:rPr>
        <w:t>各镇政府、街道办事处，周村经济开发区管委会，区政府各部门，有关单位：</w:t>
      </w:r>
    </w:p>
    <w:p>
      <w:pPr>
        <w:pStyle w:val="8"/>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为提高全社会火灾预防和应对能力，开展行业系统消防安全标准化建设推动消防工作向事前预防转型，着力构建消防安全共建共治共享格局，经区政府同意，现提出如下实施意见。</w:t>
      </w:r>
    </w:p>
    <w:p>
      <w:pPr>
        <w:pStyle w:val="8"/>
        <w:spacing w:line="56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一、坚持统一领导，全面落实消防安全责任</w:t>
      </w:r>
    </w:p>
    <w:p>
      <w:pPr>
        <w:pStyle w:val="8"/>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贯彻“党政同责、一岗双责、齐抓共管、失职追责”要求，切实加强对消防工作的组织领导，全面落实消防安全标准化建设领导责任。各镇政府、街道办事处负责本辖区内的消防工作，政府（办事处）主要负责同志为第一责任人，分管消防工作负责同志为主要责任人，其他分管负责同志对分管行业领域内的消防工作负领导责任。</w:t>
      </w:r>
    </w:p>
    <w:p>
      <w:pPr>
        <w:pStyle w:val="8"/>
        <w:spacing w:line="560" w:lineRule="exact"/>
        <w:ind w:firstLine="640" w:firstLineChars="200"/>
        <w:rPr>
          <w:rFonts w:ascii="Times New Roman" w:hAnsi="Times New Roman" w:eastAsia="楷体_GB2312"/>
          <w:kern w:val="0"/>
          <w:sz w:val="32"/>
          <w:szCs w:val="32"/>
        </w:rPr>
      </w:pPr>
      <w:r>
        <w:rPr>
          <w:rFonts w:ascii="Times New Roman" w:hAnsi="Times New Roman" w:eastAsia="楷体_GB2312"/>
          <w:kern w:val="0"/>
          <w:sz w:val="32"/>
          <w:szCs w:val="32"/>
        </w:rPr>
        <w:t>（一）推动从“事后追责”到“事前落责”，细化消防工作职责</w:t>
      </w:r>
    </w:p>
    <w:p>
      <w:pPr>
        <w:pStyle w:val="8"/>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落实消防工作法定职责。各镇（街道）要严格对照消防法律法规规章、方针政策和部署要求，结合各自实际进一步制定完善消防领域政策制度；每年召开消防工作会议，部署年度消防重点工作目标任务；定期召开办公会议，分析研判消防安全形势，研究消防工作重大事项，协调解决重大消防问题。</w:t>
      </w:r>
    </w:p>
    <w:p>
      <w:pPr>
        <w:pStyle w:val="8"/>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建立消防工作职责清单。各镇（街道）要制定落实领导干部消防安全职责清单和年度任务清单，细化任务分工，压实工作责任。镇（街道）主要负责同志要定期听取消防工作专题汇报，针对消防安全突出问题，组织制定有效解决办法；其他分管负责同志切实抓好分管行业领域内消防安全工作。</w:t>
      </w:r>
    </w:p>
    <w:p>
      <w:pPr>
        <w:pStyle w:val="8"/>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完善消防工作考核体系。每年对镇（街道）、行业部门消防工作职责落实情况进行考核，考核成绩纳入安全生产考核指标范围；加大消防安全考核权重，按照《山东省安全生产行政责任制规定》，将政府消防工作评价结果作为对下级政府和本级政府有关部门综合考核评价的依据。</w:t>
      </w:r>
    </w:p>
    <w:p>
      <w:pPr>
        <w:pStyle w:val="8"/>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4．建强基层消防监管力量。各镇（街道）要实体化运行消防安全委员会，调整优化消防安全委员会成员结构，明确人员岗位职责，健全完善工作制度，定期研判消防形势，滚动排查重大风险，协调组织开展联合会商、约谈、执法；充实基层防火力量，可依托镇（街道）现有机构成立消防工作站，设置独立办公场所、配备相应工作人员和必要执法设备，明晰职责要求，规范、统一名称和设置标准，依法承担辖区防火巡查、消防宣传教育培训、协助督促整改火灾隐患等工作。</w:t>
      </w:r>
    </w:p>
    <w:p>
      <w:pPr>
        <w:pStyle w:val="8"/>
        <w:spacing w:line="560" w:lineRule="exact"/>
        <w:ind w:firstLine="640" w:firstLineChars="200"/>
        <w:rPr>
          <w:rFonts w:ascii="Times New Roman" w:hAnsi="Times New Roman" w:eastAsia="楷体_GB2312"/>
          <w:kern w:val="0"/>
          <w:sz w:val="32"/>
          <w:szCs w:val="32"/>
        </w:rPr>
      </w:pPr>
      <w:r>
        <w:rPr>
          <w:rFonts w:ascii="Times New Roman" w:hAnsi="Times New Roman" w:eastAsia="楷体_GB2312"/>
          <w:kern w:val="0"/>
          <w:sz w:val="32"/>
          <w:szCs w:val="32"/>
        </w:rPr>
        <w:t>（二）推动从“事后处理”到“事前防范”，打牢消防工作根基</w:t>
      </w:r>
    </w:p>
    <w:p>
      <w:pPr>
        <w:pStyle w:val="8"/>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5．强化消防工作支持保障。各镇（街道）、各有关部门要将消防工作纳入国民经济和社会发展规划及年度工作计划，将消防专项规划纳入国土空间规划并组织实施；将消防经费纳入本级财政预算，按照规定保障消防站、消防供水、消防通信等公共消防设施建设和消防车辆装备配备等资金需要，落实国家综合性消防救援队伍及政府专职消防员、消防文员的工资、保险和福利待遇，配齐配全个人防护装备。</w:t>
      </w:r>
    </w:p>
    <w:p>
      <w:pPr>
        <w:pStyle w:val="8"/>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6．完善消防治理体系建设。各镇（街道）、各有关部门要建立常态化火灾隐患排查整治机制，组织实施重大火灾隐患和区域性火灾隐患整治工作，落实重大火灾隐患挂牌督办制度；组织领导火灾扑救和应急救援工作，制定灭火救援应急预案，建立部门联动应急处置机制。</w:t>
      </w:r>
    </w:p>
    <w:p>
      <w:pPr>
        <w:pStyle w:val="8"/>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7．深化消防宣传教育培训。各镇（街道）、各有关部门要有计划开展公益性消防科普教育基地建设，大力发展消防公益事业和消防志愿服务，鼓励支持社会力量积极参与消防公益事业；深化学校消防宣传教育，配强师资，打造优质课程，推动在各级各类学校建设消防安全教育室；推进社会化消防宣传，持续推动消防宣传样板街和消防主题公园建设，精心打造融入地域文化特色的消防宣传矩阵。</w:t>
      </w:r>
    </w:p>
    <w:p>
      <w:pPr>
        <w:pStyle w:val="8"/>
        <w:spacing w:line="56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二、坚持部门依法监管，持续抓实条线消防安全</w:t>
      </w:r>
    </w:p>
    <w:p>
      <w:pPr>
        <w:pStyle w:val="8"/>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区有关部门要按照“三管三必须”原则，对照《山东省安全生产行政责任制规定》《淄博市消防安全责任制实施办法》及消防安全责任清单等要求，依法做好本行业、本系统消防安全工作，落实行业部门消防安全标准化建设的推进责任。</w:t>
      </w:r>
    </w:p>
    <w:p>
      <w:pPr>
        <w:pStyle w:val="8"/>
        <w:spacing w:line="560" w:lineRule="exact"/>
        <w:ind w:firstLine="640" w:firstLineChars="200"/>
        <w:rPr>
          <w:rFonts w:ascii="Times New Roman" w:hAnsi="Times New Roman" w:eastAsia="楷体_GB2312"/>
          <w:kern w:val="0"/>
          <w:sz w:val="32"/>
          <w:szCs w:val="32"/>
        </w:rPr>
      </w:pPr>
      <w:r>
        <w:rPr>
          <w:rFonts w:ascii="Times New Roman" w:hAnsi="Times New Roman" w:eastAsia="楷体_GB2312"/>
          <w:kern w:val="0"/>
          <w:sz w:val="32"/>
          <w:szCs w:val="32"/>
        </w:rPr>
        <w:t>（三）推动从“单打独斗”到“联合作战”，形成多部门协调机制</w:t>
      </w:r>
    </w:p>
    <w:p>
      <w:pPr>
        <w:pStyle w:val="8"/>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8．健全完善部门责任制工作清单。区有关部门要建立本部门消防工作领导机制和责任制，明确消防安全分管负责人、部门机构和工作人员，健全消防安全责任制及实施办法；建立健全本系统消防安全定期分析研判机制，督导检查机制，与消防救援机构、其他部门间的信息互通机制，宣传教育培训机制，行业系统消防安全考核机制。</w:t>
      </w:r>
    </w:p>
    <w:p>
      <w:pPr>
        <w:pStyle w:val="8"/>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9．强化消防安全检查职责落实。区有关部门要明确本部门实施消防安全检查的范围、具体实施人员、问题隐患整改要求等，形成操作性强的职责落实体系；要加大对火灾事故的行政问责力度，结合日常行政管理强化“事前督责”，做到“防患于未然”。</w:t>
      </w:r>
    </w:p>
    <w:p>
      <w:pPr>
        <w:pStyle w:val="8"/>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10．提升行业系统消防工作能力。区有关部门要强化人员培训，坚持问题导向、以案说法，重点学习消防安全责任制、防范化解火灾风险、火灾应急处置、单位消防安全检查等内容，提升行业部门人员监管履职能力，了解掌握本行业消防安全检查要点，做到行政许可必查、建筑消防设施必查、电气线路必查、消防控制室必查、装饰装修材料必查、消防制度落实必查、消防安</w:t>
      </w:r>
      <w:r>
        <w:rPr>
          <w:rFonts w:ascii="Times New Roman" w:hAnsi="Times New Roman" w:eastAsia="仿宋_GB2312"/>
          <w:spacing w:val="-6"/>
          <w:kern w:val="0"/>
          <w:sz w:val="32"/>
          <w:szCs w:val="32"/>
        </w:rPr>
        <w:t>全意识必查、消防通道畅通情况必查、从业人员应急处置能力必查。</w:t>
      </w:r>
    </w:p>
    <w:p>
      <w:pPr>
        <w:pStyle w:val="8"/>
        <w:spacing w:line="56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三、落实单位主体责任，系统守牢消防安全底线</w:t>
      </w:r>
    </w:p>
    <w:p>
      <w:pPr>
        <w:pStyle w:val="8"/>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机关、团体、企事业单位等（以下简称各单位）要按照“安全自查、隐患自除、责任自负”原则，落实推进消防安全标准化建设主体责任。单位法定代表人、主要负责人或者实际控制人是本单位、本场所消防安全责任人，对本单位、本场所消防安全工作全面负责；分管负责人是本单位、本场所消防安全管理人，对本单位、本场所消防安全工作负直接领导责任。</w:t>
      </w:r>
    </w:p>
    <w:p>
      <w:pPr>
        <w:pStyle w:val="8"/>
        <w:spacing w:line="560" w:lineRule="exact"/>
        <w:ind w:firstLine="640" w:firstLineChars="200"/>
        <w:rPr>
          <w:rFonts w:ascii="Times New Roman" w:hAnsi="Times New Roman" w:eastAsia="楷体_GB2312"/>
          <w:kern w:val="0"/>
          <w:sz w:val="32"/>
          <w:szCs w:val="32"/>
        </w:rPr>
      </w:pPr>
      <w:r>
        <w:rPr>
          <w:rFonts w:ascii="Times New Roman" w:hAnsi="Times New Roman" w:eastAsia="楷体_GB2312"/>
          <w:kern w:val="0"/>
          <w:sz w:val="32"/>
          <w:szCs w:val="32"/>
        </w:rPr>
        <w:t>（四）推动从“被动应付”到“主动落实”，筑牢消防安全屏障</w:t>
      </w:r>
    </w:p>
    <w:p>
      <w:pPr>
        <w:pStyle w:val="8"/>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11．逐级明确消防工作职责。落实消防安全责任制，明确本单位各层级、各岗位消防安全责任人员、职责范围和考核标准等；加强对消防安全责任制落实情况的检查考核，确保消防安全责任制落实到位；建立健全消防安全规章制度，推行消防安全标准化管理，提升管理水平；确定专职或者兼职消防安全管理人员，消防安全重点单位要设置或者确定消防工作的归口管理部门，确定消防安全管理人并对消防安全责任人负责；鼓励各单位聘用注册消防工程师等专业技术人员从事消防安全管理工作。</w:t>
      </w:r>
    </w:p>
    <w:p>
      <w:pPr>
        <w:pStyle w:val="8"/>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12．完善消防工作管理制度。各单位要制定并落实消防安全管理措施和保障消防安全的操作规程；确定消防安全重点部位，设置明显防火标志，实行严格管理；开展日常防火巡查，定期组织防火检查，发现并消除火灾隐患；按照国家消防技术标准和管理规定，配置消防设施、器材，设置消防安全标志，做好维护管理，确保完好有效；保障疏散通道、安全出口畅通，在消防车通道、消防救援场地和消防救援窗口设置明显标识，保证防火防烟分区、防火间距、建筑构件、建筑材料和室内装修、装饰材料符合要求；制定符合本单位实际的灭火和应急疏散预案，每年至少组织2次灭火和应急疏散演练；设有消防控制室的，要实行24小时值班制度，每班不少于2人并持证上岗。</w:t>
      </w:r>
    </w:p>
    <w:p>
      <w:pPr>
        <w:pStyle w:val="8"/>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13．明晰消防安全标准化建设目标。各单位要围绕“不发生、不扩大、不伤亡”目标，抓实消防安全标准化建设。要时刻紧盯人的不安全行为、物的不稳定状态，前移关口、及时提醒，把风险隐患消除在萌芽状态；要建强本单位微型消防站，提高从业人员处置初起火灾能力，做到第一时间发现、第一时间处置；要培养本单位消防工作“明白人”，人人熟知安全出口位置，做到关键时刻能够引导人员疏散逃生，实现“人人会逃生、人人懂消防”的目标。</w:t>
      </w:r>
    </w:p>
    <w:p>
      <w:pPr>
        <w:pStyle w:val="8"/>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14．明确消防安全标准化建设路径。推进消防控制室设施运行正常化、维护保养法制化、标识制度统一化、值班人员标准化、处置程序规范化建设。强化用油、用气、用电管理，规范动火作业审批流程，开展“畅通生命通道”活动，推动实现规范化管理。</w:t>
      </w:r>
    </w:p>
    <w:p>
      <w:pPr>
        <w:pStyle w:val="8"/>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15．提高从业人员消防安全意识和消防技能。各单位要开展岗前消防宣传教育培训，定期进行灭火技术训练；开展经常性消防宣传教育培训，确保所属人员具备消防安全“四个能力”；组织专兼职消防安全管理人员、消防设备操作控制人员及其他特种作业人员等重点岗位人员进行专门培训。</w:t>
      </w:r>
    </w:p>
    <w:p>
      <w:pPr>
        <w:pStyle w:val="8"/>
        <w:spacing w:line="56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四、强化消防救援机构综合监管，提升消防安全本质水平</w:t>
      </w:r>
    </w:p>
    <w:p>
      <w:pPr>
        <w:pStyle w:val="8"/>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消防救援机构要强化消防安全领域综合监管，紧盯协调、指导等职能，落实推进消防安全标准化建设指导责任。</w:t>
      </w:r>
    </w:p>
    <w:p>
      <w:pPr>
        <w:pStyle w:val="8"/>
        <w:spacing w:line="560" w:lineRule="exact"/>
        <w:ind w:firstLine="640" w:firstLineChars="200"/>
        <w:rPr>
          <w:rFonts w:ascii="Times New Roman" w:hAnsi="Times New Roman" w:eastAsia="楷体_GB2312"/>
          <w:kern w:val="0"/>
          <w:sz w:val="32"/>
          <w:szCs w:val="32"/>
        </w:rPr>
      </w:pPr>
      <w:r>
        <w:rPr>
          <w:rFonts w:ascii="Times New Roman" w:hAnsi="Times New Roman" w:eastAsia="楷体_GB2312"/>
          <w:kern w:val="0"/>
          <w:sz w:val="32"/>
          <w:szCs w:val="32"/>
        </w:rPr>
        <w:t>（五）推动从“灾后救援”到“灾前预防”转型，健全风险防范化解机制</w:t>
      </w:r>
    </w:p>
    <w:p>
      <w:pPr>
        <w:pStyle w:val="8"/>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16．发挥消防安全委员会办公室作用。依托消防安全委员会办公室统筹指导各部门开展消防工作，定期组织行业主管部门分析消防安全形势，调度行业部门消防安全标准化建设情况，研究协调解决消防安全重大问题，适时对部门履职情况进行考核评价；探索推行行业系统消防监管持证上岗制，实施消防安全“大培训”制度，每年组织镇（街道）、行业部门开展消防安全培训；与行业部门建立完善消防工作信息交流和通报、业务指导、隐患定期移交、联合检查整治机制，及时将“双随机、一公开”抽查结果函告相关行业部门，合力做好隐患整改。</w:t>
      </w:r>
    </w:p>
    <w:p>
      <w:pPr>
        <w:pStyle w:val="8"/>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17．深化消防培训“请进来、走出去”机制。组建专业化的培训团队，选配优秀师资力量、分类制定培训教材、科学安排课程，切实提高各行业和广大居民消防安全意识。做实“请进来”，组织镇（街道）负责同志、社会单位消防安全责任人和管理人等重点人群，走进消防队站，了解掌握消防安全知识，推动消防工作履职能力不断提升；做实“走出去”，定期到社会单位开展上门服务，到村（社区）开展消防培训，扎实开展“进千企入万店”消防宣传教育培训活动，普及消防安全常识、提升消防安全意识，筑牢消防安全屏障。</w:t>
      </w:r>
    </w:p>
    <w:p>
      <w:pPr>
        <w:autoSpaceDN w:val="0"/>
        <w:spacing w:line="560" w:lineRule="exact"/>
        <w:ind w:firstLine="640" w:firstLineChars="200"/>
        <w:rPr>
          <w:rFonts w:eastAsia="仿宋_GB2312"/>
          <w:kern w:val="0"/>
          <w:sz w:val="32"/>
          <w:szCs w:val="32"/>
        </w:rPr>
      </w:pPr>
      <w:r>
        <w:rPr>
          <w:rFonts w:eastAsia="仿宋_GB2312"/>
          <w:kern w:val="0"/>
          <w:sz w:val="32"/>
          <w:szCs w:val="32"/>
        </w:rPr>
        <w:t>18</w:t>
      </w:r>
      <w:r>
        <w:rPr>
          <w:rFonts w:hint="eastAsia" w:eastAsia="仿宋_GB2312"/>
          <w:kern w:val="0"/>
          <w:sz w:val="32"/>
          <w:szCs w:val="32"/>
        </w:rPr>
        <w:t>．</w:t>
      </w:r>
      <w:r>
        <w:rPr>
          <w:rFonts w:eastAsia="仿宋_GB2312"/>
          <w:kern w:val="0"/>
          <w:sz w:val="32"/>
          <w:szCs w:val="32"/>
        </w:rPr>
        <w:t>加大社会面消防宣传力度。深化微型消防站实战化训练，坚持站点、人员全覆盖，以镇（街道）为单位，依托辖区消防救援站每年至少组织2次微型消防站人员实战化轮训，全面提升初起火灾扑救能力；推进消防宣传“站门口、立路旁、上大屏、进广场、入队站”活动深入开展，打造宣传品牌；持续用好各类宣传媒介，借助公共娱乐场所设备开机、电影开映画面提示场所消防安全注意事项、播放消防公益广告；联合广电部门，将消防安全宣传提示融入有线电视开机画面，滚动播发消防安全常识、家庭火灾防范重点；指导建好消防安全宣传示范街、消防安全主题公园、学校消防安全教育室等，建强“移动公交车、流动消防站”，形成推进消防安全标准化工作的浓厚氛围。</w:t>
      </w:r>
    </w:p>
    <w:p>
      <w:pPr>
        <w:tabs>
          <w:tab w:val="left" w:pos="7769"/>
        </w:tabs>
        <w:spacing w:line="500" w:lineRule="exact"/>
        <w:ind w:right="779" w:rightChars="371" w:firstLine="640" w:firstLineChars="200"/>
        <w:jc w:val="right"/>
        <w:rPr>
          <w:rFonts w:eastAsia="仿宋_GB2312"/>
          <w:sz w:val="32"/>
          <w:szCs w:val="32"/>
        </w:rPr>
      </w:pPr>
    </w:p>
    <w:p>
      <w:pPr>
        <w:tabs>
          <w:tab w:val="left" w:pos="7769"/>
        </w:tabs>
        <w:spacing w:line="500" w:lineRule="exact"/>
        <w:ind w:right="779" w:rightChars="371" w:firstLine="640" w:firstLineChars="200"/>
        <w:jc w:val="right"/>
        <w:rPr>
          <w:rFonts w:eastAsia="仿宋_GB2312"/>
          <w:sz w:val="32"/>
          <w:szCs w:val="32"/>
        </w:rPr>
      </w:pPr>
    </w:p>
    <w:p>
      <w:pPr>
        <w:tabs>
          <w:tab w:val="left" w:pos="7769"/>
        </w:tabs>
        <w:spacing w:line="500" w:lineRule="exact"/>
        <w:ind w:right="779" w:rightChars="371" w:firstLine="640" w:firstLineChars="200"/>
        <w:jc w:val="right"/>
        <w:rPr>
          <w:rFonts w:eastAsia="仿宋_GB2312"/>
          <w:sz w:val="32"/>
          <w:szCs w:val="32"/>
        </w:rPr>
      </w:pPr>
    </w:p>
    <w:p>
      <w:pPr>
        <w:tabs>
          <w:tab w:val="left" w:pos="7769"/>
        </w:tabs>
        <w:spacing w:line="580" w:lineRule="exact"/>
        <w:ind w:right="850" w:rightChars="405" w:firstLine="640" w:firstLineChars="200"/>
        <w:jc w:val="right"/>
        <w:rPr>
          <w:rFonts w:eastAsia="仿宋_GB2312"/>
          <w:sz w:val="32"/>
          <w:szCs w:val="32"/>
        </w:rPr>
      </w:pPr>
      <w:r>
        <w:rPr>
          <w:rFonts w:eastAsia="仿宋_GB2312"/>
          <w:sz w:val="32"/>
          <w:szCs w:val="32"/>
        </w:rPr>
        <w:t>周村区人民政府办公室</w:t>
      </w:r>
    </w:p>
    <w:p>
      <w:pPr>
        <w:tabs>
          <w:tab w:val="left" w:pos="7140"/>
          <w:tab w:val="left" w:pos="7685"/>
        </w:tabs>
        <w:spacing w:line="580" w:lineRule="exact"/>
        <w:ind w:right="1178" w:rightChars="561" w:firstLine="640" w:firstLineChars="200"/>
        <w:jc w:val="right"/>
        <w:rPr>
          <w:rFonts w:eastAsia="仿宋_GB2312"/>
          <w:sz w:val="32"/>
          <w:szCs w:val="32"/>
        </w:rPr>
      </w:pPr>
      <w:r>
        <w:rPr>
          <w:rFonts w:eastAsia="仿宋_GB2312"/>
          <w:sz w:val="32"/>
          <w:szCs w:val="32"/>
        </w:rPr>
        <w:t>2023年5月23日</w:t>
      </w:r>
    </w:p>
    <w:p>
      <w:pPr>
        <w:tabs>
          <w:tab w:val="left" w:pos="7140"/>
          <w:tab w:val="left" w:pos="7685"/>
        </w:tabs>
        <w:spacing w:line="580" w:lineRule="exact"/>
        <w:ind w:firstLine="640" w:firstLineChars="200"/>
        <w:rPr>
          <w:rFonts w:eastAsia="仿宋_GB2312"/>
          <w:sz w:val="32"/>
          <w:szCs w:val="32"/>
        </w:rPr>
      </w:pPr>
      <w:r>
        <w:rPr>
          <w:rFonts w:eastAsia="仿宋_GB2312"/>
          <w:sz w:val="32"/>
          <w:szCs w:val="32"/>
        </w:rPr>
        <w:t>（此件公开发布）</w:t>
      </w:r>
    </w:p>
    <w:p>
      <w:pPr>
        <w:tabs>
          <w:tab w:val="left" w:pos="7140"/>
          <w:tab w:val="left" w:pos="7685"/>
        </w:tabs>
        <w:spacing w:line="580" w:lineRule="exact"/>
        <w:ind w:firstLine="640" w:firstLineChars="200"/>
        <w:rPr>
          <w:rFonts w:eastAsia="仿宋_GB2312"/>
          <w:sz w:val="32"/>
          <w:szCs w:val="32"/>
        </w:rPr>
      </w:pPr>
    </w:p>
    <w:p>
      <w:pPr>
        <w:tabs>
          <w:tab w:val="left" w:pos="7140"/>
          <w:tab w:val="left" w:pos="7685"/>
        </w:tabs>
        <w:spacing w:line="580" w:lineRule="exact"/>
        <w:ind w:firstLine="640" w:firstLineChars="200"/>
        <w:rPr>
          <w:rFonts w:eastAsia="仿宋_GB2312"/>
          <w:sz w:val="32"/>
          <w:szCs w:val="32"/>
        </w:rPr>
      </w:pPr>
    </w:p>
    <w:p>
      <w:pPr>
        <w:tabs>
          <w:tab w:val="left" w:pos="7140"/>
          <w:tab w:val="left" w:pos="7685"/>
        </w:tabs>
        <w:spacing w:line="580" w:lineRule="exact"/>
        <w:ind w:firstLine="640" w:firstLineChars="200"/>
        <w:rPr>
          <w:rFonts w:eastAsia="仿宋_GB2312"/>
          <w:sz w:val="32"/>
          <w:szCs w:val="32"/>
        </w:rPr>
      </w:pPr>
    </w:p>
    <w:p>
      <w:pPr>
        <w:tabs>
          <w:tab w:val="left" w:pos="7140"/>
          <w:tab w:val="left" w:pos="7685"/>
        </w:tabs>
        <w:spacing w:line="580" w:lineRule="exact"/>
        <w:ind w:firstLine="640" w:firstLineChars="200"/>
        <w:rPr>
          <w:rFonts w:eastAsia="仿宋_GB2312"/>
          <w:sz w:val="32"/>
          <w:szCs w:val="32"/>
        </w:rPr>
      </w:pPr>
    </w:p>
    <w:p>
      <w:pPr>
        <w:tabs>
          <w:tab w:val="left" w:pos="7140"/>
          <w:tab w:val="left" w:pos="7685"/>
        </w:tabs>
        <w:spacing w:line="580" w:lineRule="exact"/>
        <w:ind w:firstLine="640" w:firstLineChars="200"/>
        <w:rPr>
          <w:rFonts w:eastAsia="仿宋_GB2312"/>
          <w:sz w:val="32"/>
          <w:szCs w:val="32"/>
        </w:rPr>
      </w:pPr>
    </w:p>
    <w:p>
      <w:pPr>
        <w:tabs>
          <w:tab w:val="left" w:pos="7140"/>
          <w:tab w:val="left" w:pos="7685"/>
        </w:tabs>
        <w:spacing w:line="580" w:lineRule="exact"/>
        <w:ind w:firstLine="640" w:firstLineChars="200"/>
        <w:rPr>
          <w:rFonts w:eastAsia="仿宋_GB2312"/>
          <w:sz w:val="32"/>
          <w:szCs w:val="32"/>
        </w:rPr>
      </w:pPr>
    </w:p>
    <w:p>
      <w:pPr>
        <w:tabs>
          <w:tab w:val="left" w:pos="7140"/>
          <w:tab w:val="left" w:pos="7685"/>
        </w:tabs>
        <w:spacing w:line="580" w:lineRule="exact"/>
        <w:ind w:firstLine="640" w:firstLineChars="200"/>
        <w:rPr>
          <w:rFonts w:eastAsia="仿宋_GB2312"/>
          <w:sz w:val="32"/>
          <w:szCs w:val="32"/>
        </w:rPr>
      </w:pPr>
    </w:p>
    <w:p>
      <w:pPr>
        <w:tabs>
          <w:tab w:val="left" w:pos="7140"/>
          <w:tab w:val="left" w:pos="7685"/>
        </w:tabs>
        <w:spacing w:line="580" w:lineRule="exact"/>
        <w:ind w:firstLine="640" w:firstLineChars="200"/>
        <w:rPr>
          <w:rFonts w:eastAsia="仿宋_GB2312"/>
          <w:sz w:val="32"/>
          <w:szCs w:val="32"/>
        </w:rPr>
      </w:pPr>
    </w:p>
    <w:p>
      <w:pPr>
        <w:tabs>
          <w:tab w:val="left" w:pos="7140"/>
          <w:tab w:val="left" w:pos="7685"/>
        </w:tabs>
        <w:spacing w:line="580" w:lineRule="exact"/>
        <w:ind w:firstLine="640" w:firstLineChars="200"/>
        <w:rPr>
          <w:rFonts w:eastAsia="仿宋_GB2312"/>
          <w:sz w:val="32"/>
          <w:szCs w:val="32"/>
        </w:rPr>
      </w:pPr>
    </w:p>
    <w:p>
      <w:pPr>
        <w:tabs>
          <w:tab w:val="left" w:pos="7560"/>
          <w:tab w:val="left" w:pos="7770"/>
        </w:tabs>
        <w:spacing w:line="100" w:lineRule="exact"/>
        <w:ind w:firstLine="640" w:firstLineChars="200"/>
        <w:rPr>
          <w:rFonts w:eastAsia="仿宋_GB2312"/>
          <w:sz w:val="32"/>
          <w:szCs w:val="32"/>
        </w:rPr>
      </w:pPr>
    </w:p>
    <w:p>
      <w:pPr>
        <w:tabs>
          <w:tab w:val="left" w:pos="7560"/>
          <w:tab w:val="left" w:pos="7770"/>
        </w:tabs>
        <w:spacing w:line="100" w:lineRule="exact"/>
        <w:ind w:firstLine="640" w:firstLineChars="200"/>
        <w:rPr>
          <w:rFonts w:eastAsia="仿宋_GB2312"/>
          <w:sz w:val="32"/>
          <w:szCs w:val="32"/>
        </w:rPr>
      </w:pPr>
    </w:p>
    <w:p>
      <w:pPr>
        <w:tabs>
          <w:tab w:val="left" w:pos="7560"/>
          <w:tab w:val="left" w:pos="7770"/>
        </w:tabs>
        <w:spacing w:line="100" w:lineRule="exact"/>
        <w:ind w:firstLine="640" w:firstLineChars="200"/>
        <w:rPr>
          <w:rFonts w:eastAsia="仿宋_GB2312"/>
          <w:sz w:val="32"/>
          <w:szCs w:val="32"/>
        </w:rPr>
      </w:pPr>
    </w:p>
    <w:p>
      <w:pPr>
        <w:pStyle w:val="4"/>
        <w:spacing w:line="340" w:lineRule="exact"/>
        <w:jc w:val="both"/>
        <w:rPr>
          <w:rFonts w:ascii="Times New Roman" w:hAnsi="Times New Roman" w:eastAsia="仿宋_GB2312"/>
          <w:b/>
          <w:spacing w:val="-16"/>
          <w:sz w:val="30"/>
          <w:szCs w:val="30"/>
        </w:rPr>
      </w:pPr>
      <w:r>
        <w:rPr>
          <w:rFonts w:ascii="Times New Roman" w:hAnsi="Times New Roman" w:eastAsia="仿宋_GB2312"/>
          <w:b/>
          <w:spacing w:val="-16"/>
          <w:sz w:val="30"/>
          <w:szCs w:val="30"/>
        </w:rPr>
        <w:t>———————————————————————————————</w:t>
      </w:r>
    </w:p>
    <w:p>
      <w:pPr>
        <w:widowControl/>
        <w:spacing w:line="340" w:lineRule="atLeast"/>
        <w:ind w:right="210" w:firstLine="280"/>
        <w:rPr>
          <w:rFonts w:eastAsia="仿宋_GB2312"/>
          <w:spacing w:val="6"/>
          <w:kern w:val="0"/>
          <w:sz w:val="28"/>
          <w:szCs w:val="28"/>
        </w:rPr>
      </w:pPr>
      <w:r>
        <w:rPr>
          <w:rFonts w:eastAsia="仿宋_GB2312"/>
          <w:spacing w:val="6"/>
          <w:kern w:val="0"/>
          <w:sz w:val="28"/>
          <w:szCs w:val="28"/>
        </w:rPr>
        <w:t>抄送：区委各部门，区人大办，区政协办，区人武部，区法院，</w:t>
      </w:r>
    </w:p>
    <w:p>
      <w:pPr>
        <w:pStyle w:val="4"/>
        <w:spacing w:line="340" w:lineRule="exact"/>
        <w:ind w:right="210" w:rightChars="100" w:firstLine="280" w:firstLineChars="100"/>
        <w:jc w:val="both"/>
        <w:rPr>
          <w:rFonts w:ascii="Times New Roman" w:hAnsi="Times New Roman" w:eastAsia="仿宋_GB2312"/>
          <w:spacing w:val="-4"/>
          <w:sz w:val="28"/>
          <w:szCs w:val="28"/>
        </w:rPr>
      </w:pPr>
      <w:r>
        <w:rPr>
          <w:rFonts w:ascii="Times New Roman" w:hAnsi="Times New Roman" w:eastAsia="仿宋_GB2312"/>
          <w:kern w:val="0"/>
          <w:sz w:val="28"/>
          <w:szCs w:val="28"/>
        </w:rPr>
        <w:t xml:space="preserve">  </w:t>
      </w:r>
      <w:r>
        <w:rPr>
          <w:rFonts w:ascii="Times New Roman" w:hAnsi="Times New Roman" w:eastAsia="仿宋_GB2312"/>
          <w:spacing w:val="2"/>
          <w:kern w:val="0"/>
          <w:sz w:val="28"/>
          <w:szCs w:val="28"/>
        </w:rPr>
        <w:t xml:space="preserve">    </w:t>
      </w:r>
      <w:r>
        <w:rPr>
          <w:rFonts w:ascii="Times New Roman" w:hAnsi="Times New Roman" w:eastAsia="仿宋_GB2312"/>
          <w:spacing w:val="6"/>
          <w:kern w:val="0"/>
          <w:sz w:val="28"/>
          <w:szCs w:val="28"/>
        </w:rPr>
        <w:t>区检察院，各人民团体。</w:t>
      </w:r>
    </w:p>
    <w:p>
      <w:pPr>
        <w:pStyle w:val="4"/>
        <w:spacing w:line="340" w:lineRule="exact"/>
        <w:jc w:val="both"/>
        <w:rPr>
          <w:rFonts w:ascii="Times New Roman" w:hAnsi="Times New Roman" w:eastAsia="仿宋_GB2312"/>
          <w:spacing w:val="-16"/>
          <w:sz w:val="30"/>
        </w:rPr>
      </w:pPr>
      <w:r>
        <w:rPr>
          <w:rFonts w:ascii="Times New Roman" w:hAnsi="Times New Roman" w:eastAsia="仿宋_GB2312"/>
          <w:spacing w:val="-16"/>
          <w:sz w:val="30"/>
        </w:rPr>
        <w:t>———————————————————————————————</w:t>
      </w:r>
    </w:p>
    <w:p>
      <w:pPr>
        <w:pStyle w:val="4"/>
        <w:spacing w:line="340" w:lineRule="exact"/>
        <w:ind w:firstLine="280" w:firstLineChars="100"/>
        <w:jc w:val="both"/>
        <w:rPr>
          <w:rFonts w:ascii="Times New Roman" w:hAnsi="Times New Roman" w:eastAsia="仿宋_GB2312"/>
          <w:sz w:val="28"/>
          <w:szCs w:val="28"/>
        </w:rPr>
      </w:pPr>
      <w:r>
        <w:rPr>
          <w:rFonts w:ascii="Times New Roman" w:hAnsi="Times New Roman" w:eastAsia="仿宋_GB2312"/>
          <w:sz w:val="28"/>
          <w:szCs w:val="28"/>
        </w:rPr>
        <w:t>周村区人民政府办公室                   2023年5月23日印发</w:t>
      </w:r>
    </w:p>
    <w:p>
      <w:pPr>
        <w:pStyle w:val="4"/>
        <w:spacing w:line="340" w:lineRule="exact"/>
        <w:jc w:val="both"/>
      </w:pPr>
      <w:r>
        <w:rPr>
          <w:rFonts w:ascii="Times New Roman" w:hAnsi="Times New Roman" w:eastAsia="仿宋_GB2312"/>
          <w:b/>
          <w:spacing w:val="-16"/>
          <w:sz w:val="30"/>
          <w:szCs w:val="30"/>
        </w:rPr>
        <w:t>———————————————————————————————</w:t>
      </w:r>
    </w:p>
    <w:sectPr>
      <w:headerReference r:id="rId3" w:type="default"/>
      <w:footerReference r:id="rId4" w:type="default"/>
      <w:footerReference r:id="rId5" w:type="even"/>
      <w:pgSz w:w="11907" w:h="16840"/>
      <w:pgMar w:top="2041" w:right="1531" w:bottom="1701" w:left="1531" w:header="851" w:footer="136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right="315" w:rightChars="150" w:firstLine="313" w:firstLineChars="112"/>
      <w:rPr>
        <w:rStyle w:val="7"/>
        <w:rFonts w:hint="eastAsia"/>
        <w:sz w:val="28"/>
        <w:szCs w:val="28"/>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2</w:t>
    </w:r>
    <w:r>
      <w:rPr>
        <w:sz w:val="28"/>
        <w:szCs w:val="28"/>
      </w:rPr>
      <w:fldChar w:fldCharType="end"/>
    </w:r>
    <w:r>
      <w:rPr>
        <w:rStyle w:val="7"/>
        <w:rFonts w:hint="eastAsia"/>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fldChar w:fldCharType="begin"/>
    </w:r>
    <w:r>
      <w:rPr>
        <w:rStyle w:val="7"/>
      </w:rPr>
      <w:instrText xml:space="preserve">PAGE  </w:instrText>
    </w:r>
    <w:r>
      <w:fldChar w:fldCharType="separate"/>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2F44FC"/>
    <w:rsid w:val="6F2F4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styleId="3">
    <w:name w:val="header"/>
    <w:basedOn w:val="1"/>
    <w:qFormat/>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styleId="4">
    <w:name w:val="Body Text 2"/>
    <w:basedOn w:val="1"/>
    <w:qFormat/>
    <w:uiPriority w:val="0"/>
    <w:pPr>
      <w:jc w:val="center"/>
    </w:pPr>
    <w:rPr>
      <w:rFonts w:ascii="宋体" w:hAnsi="宋体"/>
      <w:sz w:val="70"/>
    </w:rPr>
  </w:style>
  <w:style w:type="character" w:styleId="7">
    <w:name w:val="page number"/>
    <w:basedOn w:val="6"/>
    <w:qFormat/>
    <w:uiPriority w:val="0"/>
  </w:style>
  <w:style w:type="paragraph" w:customStyle="1" w:styleId="8">
    <w:name w:val="正文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9">
    <w:name w:val="Char Char Char Char Char Char"/>
    <w:basedOn w:val="1"/>
    <w:qFormat/>
    <w:uiPriority w:val="0"/>
    <w:pPr>
      <w:widowControl/>
      <w:spacing w:after="160" w:afterLines="0" w:line="240" w:lineRule="exact"/>
      <w:jc w:val="left"/>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2023-05-24T15:44:00Z</dcterms:created>
  <dc:creator>独身仙子</dc:creator>
  <cp:lastModifiedBy>独身仙子</cp:lastModifiedBy>
  <dcterms:modified xsi:type="dcterms:W3CDTF">2023-05-24T16:07:58Z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