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周村区商务局</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2020年《政府工作报告》事项执行与监督</w:t>
      </w:r>
    </w:p>
    <w:p>
      <w:pPr>
        <w:spacing w:line="600" w:lineRule="exact"/>
        <w:jc w:val="cente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spacing w:line="600" w:lineRule="exact"/>
        <w:jc w:val="cente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spacing w:line="600" w:lineRule="exact"/>
        <w:jc w:val="cente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spacing w:line="600" w:lineRule="exact"/>
        <w:jc w:val="left"/>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一、主要预期目标</w:t>
      </w:r>
    </w:p>
    <w:tbl>
      <w:tblPr>
        <w:tblStyle w:val="3"/>
        <w:tblW w:w="1368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5"/>
        <w:gridCol w:w="1657"/>
        <w:gridCol w:w="3194"/>
        <w:gridCol w:w="627"/>
        <w:gridCol w:w="1875"/>
        <w:gridCol w:w="1488"/>
        <w:gridCol w:w="1489"/>
        <w:gridCol w:w="1489"/>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7" w:hRule="atLeast"/>
          <w:jc w:val="center"/>
        </w:trPr>
        <w:tc>
          <w:tcPr>
            <w:tcW w:w="375"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序</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号</w:t>
            </w:r>
          </w:p>
        </w:tc>
        <w:tc>
          <w:tcPr>
            <w:tcW w:w="1657"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主要预期目标</w:t>
            </w:r>
          </w:p>
        </w:tc>
        <w:tc>
          <w:tcPr>
            <w:tcW w:w="3194"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具体措施</w:t>
            </w:r>
          </w:p>
        </w:tc>
        <w:tc>
          <w:tcPr>
            <w:tcW w:w="627"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完成</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时间</w:t>
            </w:r>
          </w:p>
        </w:tc>
        <w:tc>
          <w:tcPr>
            <w:tcW w:w="1875"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责任单位</w:t>
            </w:r>
          </w:p>
        </w:tc>
        <w:tc>
          <w:tcPr>
            <w:tcW w:w="1488"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第1季度</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c>
          <w:tcPr>
            <w:tcW w:w="1489"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第2季度</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c>
          <w:tcPr>
            <w:tcW w:w="1489"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第3季度</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c>
          <w:tcPr>
            <w:tcW w:w="1489"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第4季度</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05" w:hRule="atLeast"/>
          <w:jc w:val="center"/>
        </w:trPr>
        <w:tc>
          <w:tcPr>
            <w:tcW w:w="375" w:type="dxa"/>
            <w:vAlign w:val="center"/>
          </w:tcPr>
          <w:p>
            <w:pPr>
              <w:spacing w:line="240" w:lineRule="exact"/>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4</w:t>
            </w:r>
          </w:p>
        </w:tc>
        <w:tc>
          <w:tcPr>
            <w:tcW w:w="1657"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社会消费品零售总额增长8%左右。</w:t>
            </w:r>
          </w:p>
        </w:tc>
        <w:tc>
          <w:tcPr>
            <w:tcW w:w="3194"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①联合区统计局指导好限额以上批零住餐上报数据真实有效，应报尽报。</w:t>
            </w:r>
          </w:p>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②每月15日开始对上月降幅较大的企业进行实地调研，查找存在问题、原因，尽快帮其解决。</w:t>
            </w:r>
          </w:p>
        </w:tc>
        <w:tc>
          <w:tcPr>
            <w:tcW w:w="627" w:type="dxa"/>
            <w:vAlign w:val="center"/>
          </w:tcPr>
          <w:p>
            <w:pPr>
              <w:spacing w:line="240" w:lineRule="exact"/>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年内</w:t>
            </w:r>
          </w:p>
        </w:tc>
        <w:tc>
          <w:tcPr>
            <w:tcW w:w="1875" w:type="dxa"/>
            <w:vAlign w:val="center"/>
          </w:tcPr>
          <w:p>
            <w:pPr>
              <w:spacing w:line="240" w:lineRule="exact"/>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区商务局</w:t>
            </w:r>
          </w:p>
          <w:p>
            <w:pPr>
              <w:spacing w:line="240" w:lineRule="exact"/>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（数据来源：</w:t>
            </w:r>
          </w:p>
          <w:p>
            <w:pPr>
              <w:spacing w:line="240" w:lineRule="exact"/>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区统计局）</w:t>
            </w:r>
          </w:p>
        </w:tc>
        <w:tc>
          <w:tcPr>
            <w:tcW w:w="1488"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社会消费品零售总额增长-20.5%。</w:t>
            </w:r>
          </w:p>
        </w:tc>
        <w:tc>
          <w:tcPr>
            <w:tcW w:w="1489"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社会消费品零售总额增长2.0%。</w:t>
            </w:r>
          </w:p>
        </w:tc>
        <w:tc>
          <w:tcPr>
            <w:tcW w:w="1489"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社会消费品零售总额增长6%。</w:t>
            </w:r>
          </w:p>
        </w:tc>
        <w:tc>
          <w:tcPr>
            <w:tcW w:w="1489"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社会消费品零售总额增长8%。</w:t>
            </w:r>
          </w:p>
        </w:tc>
      </w:tr>
    </w:tbl>
    <w:p>
      <w:pPr>
        <w:spacing w:line="440" w:lineRule="exact"/>
        <w:jc w:val="left"/>
        <w:rPr>
          <w:rFonts w:hint="default" w:ascii="Times New Roman" w:hAnsi="Times New Roman" w:eastAsia="黑体" w:cs="Times New Roman"/>
          <w:color w:val="000000" w:themeColor="text1"/>
          <w:sz w:val="32"/>
          <w:szCs w:val="32"/>
          <w14:textFill>
            <w14:solidFill>
              <w14:schemeClr w14:val="tx1"/>
            </w14:solidFill>
          </w14:textFill>
        </w:rPr>
      </w:pPr>
    </w:p>
    <w:p>
      <w:pPr>
        <w:spacing w:line="440" w:lineRule="exact"/>
        <w:jc w:val="left"/>
        <w:rPr>
          <w:rFonts w:hint="default" w:ascii="Times New Roman" w:hAnsi="Times New Roman" w:eastAsia="黑体" w:cs="Times New Roman"/>
          <w:color w:val="000000" w:themeColor="text1"/>
          <w:sz w:val="32"/>
          <w:szCs w:val="32"/>
          <w14:textFill>
            <w14:solidFill>
              <w14:schemeClr w14:val="tx1"/>
            </w14:solidFill>
          </w14:textFill>
        </w:rPr>
      </w:pPr>
    </w:p>
    <w:p>
      <w:pPr>
        <w:spacing w:line="440" w:lineRule="exact"/>
        <w:jc w:val="left"/>
        <w:rPr>
          <w:rFonts w:hint="default" w:ascii="Times New Roman" w:hAnsi="Times New Roman" w:eastAsia="黑体" w:cs="Times New Roman"/>
          <w:color w:val="000000" w:themeColor="text1"/>
          <w:sz w:val="32"/>
          <w:szCs w:val="32"/>
          <w14:textFill>
            <w14:solidFill>
              <w14:schemeClr w14:val="tx1"/>
            </w14:solidFill>
          </w14:textFill>
        </w:rPr>
      </w:pPr>
    </w:p>
    <w:p>
      <w:pPr>
        <w:spacing w:line="440" w:lineRule="exact"/>
        <w:jc w:val="left"/>
        <w:rPr>
          <w:rFonts w:hint="default" w:ascii="Times New Roman" w:hAnsi="Times New Roman" w:eastAsia="黑体" w:cs="Times New Roman"/>
          <w:color w:val="000000" w:themeColor="text1"/>
          <w:sz w:val="32"/>
          <w:szCs w:val="32"/>
          <w14:textFill>
            <w14:solidFill>
              <w14:schemeClr w14:val="tx1"/>
            </w14:solidFill>
          </w14:textFill>
        </w:rPr>
      </w:pPr>
    </w:p>
    <w:p>
      <w:pPr>
        <w:spacing w:line="440" w:lineRule="exact"/>
        <w:jc w:val="left"/>
        <w:rPr>
          <w:rFonts w:hint="default" w:ascii="Times New Roman" w:hAnsi="Times New Roman" w:eastAsia="黑体" w:cs="Times New Roman"/>
          <w:color w:val="000000" w:themeColor="text1"/>
          <w:sz w:val="32"/>
          <w:szCs w:val="32"/>
          <w14:textFill>
            <w14:solidFill>
              <w14:schemeClr w14:val="tx1"/>
            </w14:solidFill>
          </w14:textFill>
        </w:rPr>
      </w:pPr>
    </w:p>
    <w:p>
      <w:pPr>
        <w:spacing w:line="440" w:lineRule="exact"/>
        <w:jc w:val="left"/>
        <w:rPr>
          <w:rFonts w:hint="default" w:ascii="Times New Roman" w:hAnsi="Times New Roman" w:eastAsia="黑体" w:cs="Times New Roman"/>
          <w:color w:val="000000" w:themeColor="text1"/>
          <w:sz w:val="32"/>
          <w:szCs w:val="32"/>
          <w14:textFill>
            <w14:solidFill>
              <w14:schemeClr w14:val="tx1"/>
            </w14:solidFill>
          </w14:textFill>
        </w:rPr>
      </w:pPr>
    </w:p>
    <w:p>
      <w:pPr>
        <w:spacing w:line="440" w:lineRule="exact"/>
        <w:jc w:val="lef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二、慎终如始坚持不懈，坚决打赢疫情防控人民战争</w:t>
      </w:r>
    </w:p>
    <w:tbl>
      <w:tblPr>
        <w:tblStyle w:val="3"/>
        <w:tblW w:w="13787" w:type="dxa"/>
        <w:jc w:val="center"/>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4"/>
        <w:gridCol w:w="600"/>
        <w:gridCol w:w="1770"/>
        <w:gridCol w:w="2402"/>
        <w:gridCol w:w="647"/>
        <w:gridCol w:w="1606"/>
        <w:gridCol w:w="1592"/>
        <w:gridCol w:w="1592"/>
        <w:gridCol w:w="1592"/>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1" w:hRule="atLeast"/>
          <w:jc w:val="center"/>
        </w:trPr>
        <w:tc>
          <w:tcPr>
            <w:tcW w:w="394"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序</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号</w:t>
            </w:r>
          </w:p>
        </w:tc>
        <w:tc>
          <w:tcPr>
            <w:tcW w:w="600"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重点</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工作</w:t>
            </w:r>
          </w:p>
        </w:tc>
        <w:tc>
          <w:tcPr>
            <w:tcW w:w="1770"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c>
          <w:tcPr>
            <w:tcW w:w="2402"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具体措施</w:t>
            </w:r>
          </w:p>
        </w:tc>
        <w:tc>
          <w:tcPr>
            <w:tcW w:w="647"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完成</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时间</w:t>
            </w:r>
          </w:p>
        </w:tc>
        <w:tc>
          <w:tcPr>
            <w:tcW w:w="1606"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责任</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单位</w:t>
            </w:r>
          </w:p>
        </w:tc>
        <w:tc>
          <w:tcPr>
            <w:tcW w:w="1592"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第1季度</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c>
          <w:tcPr>
            <w:tcW w:w="1592"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第2季度</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c>
          <w:tcPr>
            <w:tcW w:w="1592"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第3季度</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c>
          <w:tcPr>
            <w:tcW w:w="1592"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第4季度</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84" w:hRule="atLeast"/>
          <w:jc w:val="center"/>
        </w:trPr>
        <w:tc>
          <w:tcPr>
            <w:tcW w:w="394" w:type="dxa"/>
            <w:vAlign w:val="center"/>
          </w:tcPr>
          <w:p>
            <w:pPr>
              <w:spacing w:line="220" w:lineRule="exact"/>
              <w:jc w:val="cente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8</w:t>
            </w:r>
          </w:p>
        </w:tc>
        <w:tc>
          <w:tcPr>
            <w:tcW w:w="600" w:type="dxa"/>
            <w:vAlign w:val="center"/>
          </w:tcPr>
          <w:p>
            <w:pPr>
              <w:spacing w:line="240" w:lineRule="exact"/>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持之以恒抓好疫情防控。</w:t>
            </w:r>
          </w:p>
        </w:tc>
        <w:tc>
          <w:tcPr>
            <w:tcW w:w="1770"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动态完善疫情跨境输入防控举措，严格入境人员防控工作规范和流程，坚决堵住多点输入带来的风险敞口。</w:t>
            </w:r>
          </w:p>
        </w:tc>
        <w:tc>
          <w:tcPr>
            <w:tcW w:w="2402"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①做好境外在周来周人员及周村在境外人员摸排、信息登记、社会随访、集中隔离点安全管理等工作；会同镇（办）做好隔离期满人员的居家健康管理工作；做好新增入境人员安全管理工作。</w:t>
            </w:r>
          </w:p>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②加强与市疫情指挥部入境组沟通联系，做好境外返周人员的信息推送，及时推送交通部门转运，严格按照省、市相关要求做好入境来周人员“点对点”接运工作；对2月25日以来的入境人员建立“一人一册”，加强管控。</w:t>
            </w:r>
          </w:p>
          <w:p>
            <w:pPr>
              <w:spacing w:line="240" w:lineRule="exac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③做好集中隔离人员和省外口岸隔离期满人员的健康检测及集中隔离点的消杀工作；根据预防控制工作需要，依法提出入境人员的隔离建议。</w:t>
            </w:r>
          </w:p>
        </w:tc>
        <w:tc>
          <w:tcPr>
            <w:tcW w:w="647" w:type="dxa"/>
            <w:vAlign w:val="center"/>
          </w:tcPr>
          <w:p>
            <w:pPr>
              <w:spacing w:line="240" w:lineRule="exact"/>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年内</w:t>
            </w:r>
          </w:p>
        </w:tc>
        <w:tc>
          <w:tcPr>
            <w:tcW w:w="1606" w:type="dxa"/>
            <w:vAlign w:val="center"/>
          </w:tcPr>
          <w:p>
            <w:pPr>
              <w:spacing w:line="240" w:lineRule="exact"/>
              <w:jc w:val="center"/>
              <w:rPr>
                <w:rFonts w:hint="default" w:ascii="Times New Roman" w:hAnsi="Times New Roman" w:eastAsia="仿宋_GB2312" w:cs="Times New Roman"/>
                <w:bCs/>
                <w:color w:val="000000" w:themeColor="text1"/>
                <w14:textFill>
                  <w14:solidFill>
                    <w14:schemeClr w14:val="tx1"/>
                  </w14:solidFill>
                </w14:textFill>
              </w:rPr>
            </w:pPr>
            <w:r>
              <w:rPr>
                <w:rFonts w:hint="default" w:ascii="Times New Roman" w:hAnsi="Times New Roman" w:eastAsia="仿宋_GB2312" w:cs="Times New Roman"/>
                <w:bCs/>
                <w:color w:val="000000" w:themeColor="text1"/>
                <w14:textFill>
                  <w14:solidFill>
                    <w14:schemeClr w14:val="tx1"/>
                  </w14:solidFill>
                </w14:textFill>
              </w:rPr>
              <w:t>区公安分局</w:t>
            </w:r>
          </w:p>
          <w:p>
            <w:pPr>
              <w:spacing w:line="240" w:lineRule="exact"/>
              <w:jc w:val="center"/>
              <w:rPr>
                <w:rFonts w:hint="default" w:ascii="Times New Roman" w:hAnsi="Times New Roman" w:eastAsia="黑体" w:cs="Times New Roman"/>
                <w:b/>
                <w:color w:val="000000" w:themeColor="text1"/>
                <w14:textFill>
                  <w14:solidFill>
                    <w14:schemeClr w14:val="tx1"/>
                  </w14:solidFill>
                </w14:textFill>
              </w:rPr>
            </w:pPr>
            <w:r>
              <w:rPr>
                <w:rFonts w:hint="default" w:ascii="Times New Roman" w:hAnsi="Times New Roman" w:eastAsia="黑体" w:cs="Times New Roman"/>
                <w:b/>
                <w:color w:val="000000" w:themeColor="text1"/>
                <w14:textFill>
                  <w14:solidFill>
                    <w14:schemeClr w14:val="tx1"/>
                  </w14:solidFill>
                </w14:textFill>
              </w:rPr>
              <w:t>区外办</w:t>
            </w:r>
          </w:p>
          <w:p>
            <w:pPr>
              <w:spacing w:line="240" w:lineRule="exact"/>
              <w:jc w:val="center"/>
              <w:rPr>
                <w:rFonts w:hint="default" w:ascii="Times New Roman" w:hAnsi="Times New Roman" w:eastAsia="仿宋_GB2312" w:cs="Times New Roman"/>
                <w:bCs/>
                <w:color w:val="000000" w:themeColor="text1"/>
                <w14:textFill>
                  <w14:solidFill>
                    <w14:schemeClr w14:val="tx1"/>
                  </w14:solidFill>
                </w14:textFill>
              </w:rPr>
            </w:pPr>
            <w:r>
              <w:rPr>
                <w:rFonts w:hint="default" w:ascii="Times New Roman" w:hAnsi="Times New Roman" w:eastAsia="仿宋_GB2312" w:cs="Times New Roman"/>
                <w:bCs/>
                <w:color w:val="000000" w:themeColor="text1"/>
                <w14:textFill>
                  <w14:solidFill>
                    <w14:schemeClr w14:val="tx1"/>
                  </w14:solidFill>
                </w14:textFill>
              </w:rPr>
              <w:t>区卫生健康局</w:t>
            </w:r>
          </w:p>
          <w:p>
            <w:pPr>
              <w:pStyle w:val="4"/>
              <w:ind w:left="0" w:leftChars="0" w:firstLine="0" w:firstLineChars="0"/>
              <w:jc w:val="cente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区交通运输局</w:t>
            </w:r>
          </w:p>
          <w:p>
            <w:pPr>
              <w:spacing w:line="240" w:lineRule="exact"/>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pacing w:val="-8"/>
                <w:w w:val="80"/>
                <w14:textFill>
                  <w14:solidFill>
                    <w14:schemeClr w14:val="tx1"/>
                  </w14:solidFill>
                </w14:textFill>
              </w:rPr>
              <w:t>各镇政府、街道办事处、周村经济开发区管委会</w:t>
            </w:r>
          </w:p>
        </w:tc>
        <w:tc>
          <w:tcPr>
            <w:tcW w:w="1592"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增设区委新冠肺炎疫情处置工作领导小组（指挥部）入境人员疫情防控工作组，建立工作机制，明确各责任单位职责分工，进一步加强联防联控，及时沟通和共享信息，确保防控措施落实到位。</w:t>
            </w:r>
          </w:p>
        </w:tc>
        <w:tc>
          <w:tcPr>
            <w:tcW w:w="1592"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细致人员摸排，严防境外疫情输入，“点对点”对接转运，从严落实隔离措施，对所有境外来周人员实行“三个一律”管控措施，迎接省、市督导组来周督导，认真做好入境人员管控工作。</w:t>
            </w:r>
          </w:p>
        </w:tc>
        <w:tc>
          <w:tcPr>
            <w:tcW w:w="1592"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细致人员摸排，严防境外疫情输入；加强信息传递，强化“点对点”对接转运；全程闭环管理，从严落实隔离措施。</w:t>
            </w:r>
          </w:p>
        </w:tc>
        <w:tc>
          <w:tcPr>
            <w:tcW w:w="1592"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动态完善疫情跨境输入防控举措，严格入境人员防控工作规范和流程，坚决堵住多点输入带来的风险敞口。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14" w:hRule="atLeast"/>
          <w:jc w:val="center"/>
        </w:trPr>
        <w:tc>
          <w:tcPr>
            <w:tcW w:w="394"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9</w:t>
            </w:r>
          </w:p>
        </w:tc>
        <w:tc>
          <w:tcPr>
            <w:tcW w:w="600" w:type="dxa"/>
            <w:vAlign w:val="center"/>
          </w:tcPr>
          <w:p>
            <w:pPr>
              <w:spacing w:line="240" w:lineRule="exact"/>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全面恢复经济社会秩序。</w:t>
            </w:r>
          </w:p>
        </w:tc>
        <w:tc>
          <w:tcPr>
            <w:tcW w:w="1770"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加大“六稳”“六保”工作力度，千方百计落实上级各项政策举措，推动各行各业复工复产提速扩面。</w:t>
            </w:r>
          </w:p>
        </w:tc>
        <w:tc>
          <w:tcPr>
            <w:tcW w:w="2402" w:type="dxa"/>
            <w:vAlign w:val="center"/>
          </w:tcPr>
          <w:p>
            <w:pPr>
              <w:spacing w:line="260" w:lineRule="exact"/>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①积极对接工业企业各类政策，加大宣传力度，加强政策解读，引导企业参加线上展会，申报国家、省、市相关补贴扶持政策。</w:t>
            </w:r>
          </w:p>
          <w:p>
            <w:pPr>
              <w:spacing w:line="260" w:lineRule="exact"/>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②强化政策落实，推动职能内惠企政策加快落实，让企业应享尽享。</w:t>
            </w:r>
          </w:p>
          <w:p>
            <w:pPr>
              <w:spacing w:line="260" w:lineRule="exact"/>
              <w:jc w:val="lef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③及时调度企业生产经营情况，协调解决企业困难和问题，确保企业运行稳定、稳中有进，实现工业经济目标。</w:t>
            </w:r>
          </w:p>
        </w:tc>
        <w:tc>
          <w:tcPr>
            <w:tcW w:w="647" w:type="dxa"/>
            <w:vAlign w:val="center"/>
          </w:tcPr>
          <w:p>
            <w:pPr>
              <w:spacing w:line="240" w:lineRule="exact"/>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年内</w:t>
            </w:r>
          </w:p>
        </w:tc>
        <w:tc>
          <w:tcPr>
            <w:tcW w:w="1606" w:type="dxa"/>
            <w:vAlign w:val="center"/>
          </w:tcPr>
          <w:p>
            <w:pPr>
              <w:spacing w:line="240" w:lineRule="exact"/>
              <w:jc w:val="center"/>
              <w:rPr>
                <w:rFonts w:hint="default" w:ascii="Times New Roman" w:hAnsi="Times New Roman" w:eastAsia="黑体" w:cs="Times New Roman"/>
                <w:b/>
                <w:bCs/>
                <w:color w:val="000000" w:themeColor="text1"/>
                <w14:textFill>
                  <w14:solidFill>
                    <w14:schemeClr w14:val="tx1"/>
                  </w14:solidFill>
                </w14:textFill>
              </w:rPr>
            </w:pPr>
            <w:r>
              <w:rPr>
                <w:rFonts w:hint="default" w:ascii="Times New Roman" w:hAnsi="Times New Roman" w:eastAsia="黑体" w:cs="Times New Roman"/>
                <w:b/>
                <w:bCs/>
                <w:color w:val="000000" w:themeColor="text1"/>
                <w14:textFill>
                  <w14:solidFill>
                    <w14:schemeClr w14:val="tx1"/>
                  </w14:solidFill>
                </w14:textFill>
              </w:rPr>
              <w:t>区发展改革局</w:t>
            </w:r>
          </w:p>
          <w:p>
            <w:pPr>
              <w:spacing w:line="240" w:lineRule="exact"/>
              <w:jc w:val="center"/>
              <w:rPr>
                <w:rFonts w:hint="default" w:ascii="Times New Roman" w:hAnsi="Times New Roman" w:eastAsia="黑体" w:cs="Times New Roman"/>
                <w:b/>
                <w:bCs/>
                <w:color w:val="000000" w:themeColor="text1"/>
                <w:spacing w:val="-11"/>
                <w14:textFill>
                  <w14:solidFill>
                    <w14:schemeClr w14:val="tx1"/>
                  </w14:solidFill>
                </w14:textFill>
              </w:rPr>
            </w:pPr>
            <w:r>
              <w:rPr>
                <w:rFonts w:hint="default" w:ascii="Times New Roman" w:hAnsi="Times New Roman" w:eastAsia="黑体" w:cs="Times New Roman"/>
                <w:b/>
                <w:bCs/>
                <w:color w:val="000000" w:themeColor="text1"/>
                <w:spacing w:val="-11"/>
                <w14:textFill>
                  <w14:solidFill>
                    <w14:schemeClr w14:val="tx1"/>
                  </w14:solidFill>
                </w14:textFill>
              </w:rPr>
              <w:t>区工业和信息化局</w:t>
            </w:r>
          </w:p>
          <w:p>
            <w:pPr>
              <w:spacing w:line="240" w:lineRule="exact"/>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黑体" w:cs="Times New Roman"/>
                <w:b/>
                <w:bCs/>
                <w:color w:val="000000" w:themeColor="text1"/>
                <w14:textFill>
                  <w14:solidFill>
                    <w14:schemeClr w14:val="tx1"/>
                  </w14:solidFill>
                </w14:textFill>
              </w:rPr>
              <w:t>区</w:t>
            </w:r>
            <w:r>
              <w:rPr>
                <w:rFonts w:hint="default" w:ascii="Times New Roman" w:hAnsi="Times New Roman" w:eastAsia="黑体" w:cs="Times New Roman"/>
                <w:b/>
                <w:bCs/>
                <w:color w:val="000000" w:themeColor="text1"/>
                <w14:textFill>
                  <w14:solidFill>
                    <w14:schemeClr w14:val="tx1"/>
                  </w14:solidFill>
                </w14:textFill>
              </w:rPr>
              <w:t>商务局</w:t>
            </w:r>
          </w:p>
        </w:tc>
        <w:tc>
          <w:tcPr>
            <w:tcW w:w="1592"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①省重大项目、优选项目开工率100%，市重大项目31个开工,规上企业复工复产率100%。</w:t>
            </w:r>
          </w:p>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②积极落实工业企业复工复产各类政策，及时帮助企业解决复工复产问题，力促企业在最短的时间内产能得到恢复，确保全区经济稳定运行。</w:t>
            </w:r>
          </w:p>
        </w:tc>
        <w:tc>
          <w:tcPr>
            <w:tcW w:w="1592"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①53个区重点项目中30个项目开工。</w:t>
            </w:r>
          </w:p>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②积极对接并落实涉及工业企业各类政策，强化工业企业运行情况监测，协调解决企业生产经营困难，加快推动工业企业复工复产。</w:t>
            </w:r>
          </w:p>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③开展免费在线外贸大讲堂活动，及时反馈企业生产经营情况和困难问题。</w:t>
            </w:r>
          </w:p>
        </w:tc>
        <w:tc>
          <w:tcPr>
            <w:tcW w:w="1592"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①印发《周村区“六保三促”工作方案》，全力抓好产业链复产达产。</w:t>
            </w:r>
          </w:p>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②深入企业调研，排查原因、研究对策，助推企业各类政策应享尽享，力争重点企业复产率得到全面恢复。</w:t>
            </w:r>
          </w:p>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③组织外贸企业入驻1688平台、参加网上广交会等线上推广展会等。</w:t>
            </w:r>
          </w:p>
        </w:tc>
        <w:tc>
          <w:tcPr>
            <w:tcW w:w="1592"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①固定资产增长15%以上，及时为企业兑现城市基础设施配套费缓缴等优惠政策。</w:t>
            </w:r>
          </w:p>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②及时调度企业生产经营情况，确保企业运行稳中有进，实现工业经济目标。</w:t>
            </w:r>
          </w:p>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③做好外经贸政策宣传，组织外贸外资企业申报国家、省、市相关补贴扶持政策。</w:t>
            </w:r>
          </w:p>
        </w:tc>
      </w:tr>
    </w:tbl>
    <w:p>
      <w:pPr>
        <w:spacing w:line="600" w:lineRule="exact"/>
        <w:jc w:val="left"/>
        <w:rPr>
          <w:rFonts w:hint="default" w:ascii="Times New Roman" w:hAnsi="Times New Roman" w:eastAsia="黑体" w:cs="Times New Roman"/>
          <w:color w:val="000000" w:themeColor="text1"/>
          <w:sz w:val="32"/>
          <w:szCs w:val="32"/>
          <w14:textFill>
            <w14:solidFill>
              <w14:schemeClr w14:val="tx1"/>
            </w14:solidFill>
          </w14:textFill>
        </w:rPr>
      </w:pPr>
    </w:p>
    <w:p>
      <w:pPr>
        <w:spacing w:line="600" w:lineRule="exact"/>
        <w:jc w:val="left"/>
        <w:rPr>
          <w:rFonts w:hint="default" w:ascii="Times New Roman" w:hAnsi="Times New Roman" w:eastAsia="黑体" w:cs="Times New Roman"/>
          <w:color w:val="000000" w:themeColor="text1"/>
          <w:sz w:val="32"/>
          <w:szCs w:val="32"/>
          <w14:textFill>
            <w14:solidFill>
              <w14:schemeClr w14:val="tx1"/>
            </w14:solidFill>
          </w14:textFill>
        </w:rPr>
      </w:pPr>
    </w:p>
    <w:p>
      <w:pPr>
        <w:spacing w:line="600" w:lineRule="exact"/>
        <w:jc w:val="left"/>
        <w:rPr>
          <w:rFonts w:hint="default" w:ascii="Times New Roman" w:hAnsi="Times New Roman" w:eastAsia="黑体" w:cs="Times New Roman"/>
          <w:color w:val="000000" w:themeColor="text1"/>
          <w:sz w:val="32"/>
          <w:szCs w:val="32"/>
          <w14:textFill>
            <w14:solidFill>
              <w14:schemeClr w14:val="tx1"/>
            </w14:solidFill>
          </w14:textFill>
        </w:rPr>
      </w:pPr>
    </w:p>
    <w:p>
      <w:pPr>
        <w:spacing w:line="600" w:lineRule="exact"/>
        <w:jc w:val="left"/>
        <w:rPr>
          <w:rFonts w:hint="default" w:ascii="Times New Roman" w:hAnsi="Times New Roman" w:eastAsia="黑体" w:cs="Times New Roman"/>
          <w:color w:val="000000" w:themeColor="text1"/>
          <w:sz w:val="32"/>
          <w:szCs w:val="32"/>
          <w14:textFill>
            <w14:solidFill>
              <w14:schemeClr w14:val="tx1"/>
            </w14:solidFill>
          </w14:textFill>
        </w:rPr>
      </w:pPr>
    </w:p>
    <w:p>
      <w:pPr>
        <w:spacing w:line="600" w:lineRule="exact"/>
        <w:jc w:val="left"/>
        <w:rPr>
          <w:rFonts w:hint="default" w:ascii="Times New Roman" w:hAnsi="Times New Roman" w:eastAsia="黑体" w:cs="Times New Roman"/>
          <w:color w:val="000000" w:themeColor="text1"/>
          <w:sz w:val="32"/>
          <w:szCs w:val="32"/>
          <w14:textFill>
            <w14:solidFill>
              <w14:schemeClr w14:val="tx1"/>
            </w14:solidFill>
          </w14:textFill>
        </w:rPr>
      </w:pPr>
    </w:p>
    <w:p>
      <w:pPr>
        <w:spacing w:line="600" w:lineRule="exact"/>
        <w:jc w:val="left"/>
        <w:rPr>
          <w:rFonts w:hint="default" w:ascii="Times New Roman" w:hAnsi="Times New Roman" w:eastAsia="黑体" w:cs="Times New Roman"/>
          <w:color w:val="000000" w:themeColor="text1"/>
          <w:sz w:val="32"/>
          <w:szCs w:val="32"/>
          <w14:textFill>
            <w14:solidFill>
              <w14:schemeClr w14:val="tx1"/>
            </w14:solidFill>
          </w14:textFill>
        </w:rPr>
      </w:pPr>
      <w:bookmarkStart w:id="0" w:name="_GoBack"/>
      <w:bookmarkEnd w:id="0"/>
    </w:p>
    <w:p>
      <w:pPr>
        <w:spacing w:line="600" w:lineRule="exact"/>
        <w:jc w:val="lef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聚焦新旧动能转换，着力打造优质产业生态</w:t>
      </w:r>
    </w:p>
    <w:tbl>
      <w:tblPr>
        <w:tblStyle w:val="3"/>
        <w:tblW w:w="13934"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1"/>
        <w:gridCol w:w="585"/>
        <w:gridCol w:w="1965"/>
        <w:gridCol w:w="2448"/>
        <w:gridCol w:w="580"/>
        <w:gridCol w:w="1620"/>
        <w:gridCol w:w="1593"/>
        <w:gridCol w:w="1594"/>
        <w:gridCol w:w="1594"/>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1" w:hRule="atLeast"/>
          <w:jc w:val="center"/>
        </w:trPr>
        <w:tc>
          <w:tcPr>
            <w:tcW w:w="361"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序</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号</w:t>
            </w:r>
          </w:p>
        </w:tc>
        <w:tc>
          <w:tcPr>
            <w:tcW w:w="585"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重点</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工作</w:t>
            </w:r>
          </w:p>
        </w:tc>
        <w:tc>
          <w:tcPr>
            <w:tcW w:w="1965"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c>
          <w:tcPr>
            <w:tcW w:w="2448"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具体措施</w:t>
            </w:r>
          </w:p>
        </w:tc>
        <w:tc>
          <w:tcPr>
            <w:tcW w:w="580"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完成</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时间</w:t>
            </w:r>
          </w:p>
        </w:tc>
        <w:tc>
          <w:tcPr>
            <w:tcW w:w="1620"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责任</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单位</w:t>
            </w:r>
          </w:p>
        </w:tc>
        <w:tc>
          <w:tcPr>
            <w:tcW w:w="1593"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第1季度</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c>
          <w:tcPr>
            <w:tcW w:w="1594"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第2季度</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c>
          <w:tcPr>
            <w:tcW w:w="1594"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第3季度</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c>
          <w:tcPr>
            <w:tcW w:w="1594"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第4季度</w:t>
            </w:r>
          </w:p>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任务目标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1" w:hRule="atLeast"/>
          <w:jc w:val="center"/>
        </w:trPr>
        <w:tc>
          <w:tcPr>
            <w:tcW w:w="361" w:type="dxa"/>
            <w:vAlign w:val="center"/>
          </w:tcPr>
          <w:p>
            <w:pPr>
              <w:spacing w:line="220" w:lineRule="exact"/>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12</w:t>
            </w:r>
          </w:p>
        </w:tc>
        <w:tc>
          <w:tcPr>
            <w:tcW w:w="585" w:type="dxa"/>
            <w:vAlign w:val="center"/>
          </w:tcPr>
          <w:p>
            <w:pPr>
              <w:spacing w:line="240" w:lineRule="exact"/>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加快推动服务业提档升级。</w:t>
            </w:r>
          </w:p>
        </w:tc>
        <w:tc>
          <w:tcPr>
            <w:tcW w:w="1965"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依托方达电商园跨境平台和“齐鲁号”欧亚班列，拓宽境外营销渠道，持续提升贸易进出口水平。</w:t>
            </w:r>
          </w:p>
        </w:tc>
        <w:tc>
          <w:tcPr>
            <w:tcW w:w="2448" w:type="dxa"/>
            <w:vAlign w:val="center"/>
          </w:tcPr>
          <w:p>
            <w:pPr>
              <w:spacing w:line="260" w:lineRule="exact"/>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做好跨境电商和欧亚班列政策宣传，帮助企业解决物流运输困难，拓宽营销渠道。</w:t>
            </w:r>
          </w:p>
        </w:tc>
        <w:tc>
          <w:tcPr>
            <w:tcW w:w="580" w:type="dxa"/>
            <w:vAlign w:val="center"/>
          </w:tcPr>
          <w:p>
            <w:pPr>
              <w:spacing w:line="240" w:lineRule="exact"/>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年内</w:t>
            </w:r>
          </w:p>
        </w:tc>
        <w:tc>
          <w:tcPr>
            <w:tcW w:w="1620" w:type="dxa"/>
            <w:vAlign w:val="center"/>
          </w:tcPr>
          <w:p>
            <w:pPr>
              <w:spacing w:line="240" w:lineRule="exact"/>
              <w:jc w:val="center"/>
              <w:rPr>
                <w:rFonts w:hint="default" w:ascii="Times New Roman" w:hAnsi="Times New Roman" w:eastAsia="仿宋_GB2312" w:cs="Times New Roman"/>
                <w:bCs/>
                <w:color w:val="000000" w:themeColor="text1"/>
                <w14:textFill>
                  <w14:solidFill>
                    <w14:schemeClr w14:val="tx1"/>
                  </w14:solidFill>
                </w14:textFill>
              </w:rPr>
            </w:pPr>
            <w:r>
              <w:rPr>
                <w:rFonts w:hint="default" w:ascii="Times New Roman" w:hAnsi="Times New Roman" w:eastAsia="仿宋_GB2312" w:cs="Times New Roman"/>
                <w:bCs/>
                <w:color w:val="000000" w:themeColor="text1"/>
                <w14:textFill>
                  <w14:solidFill>
                    <w14:schemeClr w14:val="tx1"/>
                  </w14:solidFill>
                </w14:textFill>
              </w:rPr>
              <w:t>区发展改革局</w:t>
            </w:r>
          </w:p>
          <w:p>
            <w:pPr>
              <w:spacing w:line="240" w:lineRule="exact"/>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黑体" w:cs="Times New Roman"/>
                <w:b/>
                <w:color w:val="000000" w:themeColor="text1"/>
                <w14:textFill>
                  <w14:solidFill>
                    <w14:schemeClr w14:val="tx1"/>
                  </w14:solidFill>
                </w14:textFill>
              </w:rPr>
              <w:t>区商务局</w:t>
            </w:r>
          </w:p>
        </w:tc>
        <w:tc>
          <w:tcPr>
            <w:tcW w:w="1593"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做好欧亚班列政策宣传，组织企业参加在线培训活动，帮助企业解决物流运输困难。</w:t>
            </w:r>
          </w:p>
        </w:tc>
        <w:tc>
          <w:tcPr>
            <w:tcW w:w="1594"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依托省贸促会服务平台、网上广交会等线上展会，组织企业线上宣传推广产品，帮助企业扩大进出口。</w:t>
            </w:r>
          </w:p>
        </w:tc>
        <w:tc>
          <w:tcPr>
            <w:tcW w:w="1594"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联合保税物流园区和方达电商到企业宣传推广欧亚班列和跨境电商，帮助企业拓宽营销渠道。</w:t>
            </w:r>
          </w:p>
        </w:tc>
        <w:tc>
          <w:tcPr>
            <w:tcW w:w="1594" w:type="dxa"/>
            <w:vAlign w:val="center"/>
          </w:tcPr>
          <w:p>
            <w:pPr>
              <w:spacing w:line="24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摸底调研企业参加境外展会意向，及时向市商务局反馈，争取列入市商务局展会计划，同时做好省2021年展会宣传，帮助企业拓宽营销渠道。</w:t>
            </w:r>
          </w:p>
        </w:tc>
      </w:tr>
    </w:tbl>
    <w:p>
      <w:pPr>
        <w:rPr>
          <w:rFonts w:hint="default" w:ascii="Times New Roman" w:hAnsi="Times New Roman" w:cs="Times New Roman"/>
          <w:color w:val="000000" w:themeColor="text1"/>
          <w14:textFill>
            <w14:solidFill>
              <w14:schemeClr w14:val="tx1"/>
            </w14:solidFill>
          </w14:textFill>
        </w:rPr>
      </w:pPr>
    </w:p>
    <w:p>
      <w:pPr>
        <w:spacing w:line="240" w:lineRule="exact"/>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注</w:t>
      </w:r>
      <w:r>
        <w:rPr>
          <w:rFonts w:hint="eastAsia" w:ascii="Times New Roman" w:hAnsi="Times New Roman" w:eastAsia="仿宋_GB2312" w:cs="Times New Roman"/>
          <w:color w:val="000000" w:themeColor="text1"/>
          <w:lang w:val="en-US" w:eastAsia="zh-CN"/>
          <w14:textFill>
            <w14:solidFill>
              <w14:schemeClr w14:val="tx1"/>
            </w14:solidFill>
          </w14:textFill>
        </w:rPr>
        <w:t>: 黑体字为牵头单位。</w:t>
      </w:r>
    </w:p>
    <w:p>
      <w:pP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监督电话：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6195131</w:t>
      </w:r>
    </w:p>
    <w:sectPr>
      <w:pgSz w:w="16783" w:h="1185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00007A87" w:usb1="80000000" w:usb2="00000008"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16ABD"/>
    <w:rsid w:val="55316ABD"/>
    <w:rsid w:val="60E63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Body Text First Indent 2"/>
    <w:basedOn w:val="5"/>
    <w:uiPriority w:val="0"/>
    <w:pPr>
      <w:spacing w:after="0"/>
      <w:ind w:firstLine="420" w:firstLineChars="200"/>
    </w:pPr>
    <w:rPr>
      <w:rFonts w:ascii="Calibri" w:hAnsi="Calibri" w:cs="Calibri"/>
      <w:sz w:val="21"/>
      <w:szCs w:val="21"/>
    </w:rPr>
  </w:style>
  <w:style w:type="paragraph" w:customStyle="1" w:styleId="5">
    <w:name w:val="Body Text Indent"/>
    <w:basedOn w:val="1"/>
    <w:qFormat/>
    <w:uiPriority w:val="0"/>
    <w:pPr>
      <w:spacing w:after="120"/>
      <w:ind w:left="420" w:leftChars="2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2021-01-14T08:37:00Z</dcterms:created>
  <dc:creator>Administrator</dc:creator>
  <cp:lastModifiedBy>Administrator</cp:lastModifiedBy>
  <dcterms:modified xsi:type="dcterms:W3CDTF">2021-01-14T08:50:38Z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