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周村区商务局2020年工作总结</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及2021年工作打算</w:t>
      </w:r>
    </w:p>
    <w:p>
      <w:pPr>
        <w:pStyle w:val="11"/>
        <w:widowControl/>
        <w:spacing w:line="540" w:lineRule="exact"/>
        <w:ind w:firstLine="640"/>
        <w:rPr>
          <w:rFonts w:ascii="Times New Roman" w:hAnsi="Times New Roman" w:eastAsia="黑体"/>
          <w:sz w:val="32"/>
          <w:szCs w:val="32"/>
        </w:rPr>
      </w:pPr>
    </w:p>
    <w:p>
      <w:pPr>
        <w:pStyle w:val="11"/>
        <w:widowControl/>
        <w:spacing w:line="540" w:lineRule="exact"/>
        <w:ind w:firstLine="640"/>
        <w:rPr>
          <w:rFonts w:ascii="Times New Roman" w:hAnsi="Times New Roman" w:eastAsia="黑体"/>
          <w:sz w:val="32"/>
          <w:szCs w:val="32"/>
        </w:rPr>
      </w:pPr>
      <w:r>
        <w:rPr>
          <w:rFonts w:ascii="Times New Roman" w:hAnsi="Times New Roman" w:eastAsia="黑体"/>
          <w:sz w:val="32"/>
          <w:szCs w:val="32"/>
        </w:rPr>
        <w:t>一、</w:t>
      </w:r>
      <w:r>
        <w:rPr>
          <w:rFonts w:hint="eastAsia" w:ascii="Times New Roman" w:hAnsi="Times New Roman" w:eastAsia="黑体"/>
          <w:sz w:val="32"/>
          <w:szCs w:val="32"/>
        </w:rPr>
        <w:t>2020年</w:t>
      </w:r>
      <w:r>
        <w:rPr>
          <w:rFonts w:ascii="Times New Roman" w:hAnsi="Times New Roman" w:eastAsia="黑体"/>
          <w:sz w:val="32"/>
          <w:szCs w:val="32"/>
        </w:rPr>
        <w:t>工作</w:t>
      </w:r>
      <w:r>
        <w:rPr>
          <w:rFonts w:hint="eastAsia" w:ascii="Times New Roman" w:hAnsi="Times New Roman" w:eastAsia="黑体"/>
          <w:sz w:val="32"/>
          <w:szCs w:val="32"/>
        </w:rPr>
        <w:t>总结</w:t>
      </w:r>
    </w:p>
    <w:p>
      <w:pPr>
        <w:spacing w:line="54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（一）指标完成情况</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8</w:t>
      </w:r>
      <w:r>
        <w:rPr>
          <w:rFonts w:ascii="Times New Roman" w:hAnsi="Times New Roman" w:eastAsia="仿宋_GB2312"/>
          <w:sz w:val="32"/>
          <w:szCs w:val="32"/>
        </w:rPr>
        <w:t>月，我区累计完成货物贸易进出口总额</w:t>
      </w:r>
      <w:r>
        <w:rPr>
          <w:rFonts w:hint="eastAsia" w:ascii="Times New Roman" w:hAnsi="Times New Roman" w:eastAsia="仿宋_GB2312"/>
          <w:sz w:val="32"/>
          <w:szCs w:val="32"/>
        </w:rPr>
        <w:t>26.41</w:t>
      </w:r>
      <w:r>
        <w:rPr>
          <w:rFonts w:ascii="Times New Roman" w:hAnsi="Times New Roman" w:eastAsia="仿宋_GB2312"/>
          <w:sz w:val="32"/>
          <w:szCs w:val="32"/>
        </w:rPr>
        <w:t>亿元，同比下降</w:t>
      </w:r>
      <w:r>
        <w:rPr>
          <w:rFonts w:hint="eastAsia" w:ascii="Times New Roman" w:hAnsi="Times New Roman" w:eastAsia="仿宋_GB2312"/>
          <w:sz w:val="32"/>
          <w:szCs w:val="32"/>
        </w:rPr>
        <w:t>16.9</w:t>
      </w:r>
      <w:r>
        <w:rPr>
          <w:rFonts w:ascii="Times New Roman" w:hAnsi="Times New Roman" w:eastAsia="仿宋_GB2312"/>
          <w:sz w:val="32"/>
          <w:szCs w:val="32"/>
        </w:rPr>
        <w:t>%，</w:t>
      </w:r>
      <w:r>
        <w:rPr>
          <w:rStyle w:val="12"/>
          <w:rFonts w:ascii="Times New Roman" w:hAnsi="Times New Roman" w:eastAsia="仿宋_GB2312"/>
          <w:sz w:val="32"/>
          <w:szCs w:val="32"/>
        </w:rPr>
        <w:t>降幅比上月收窄</w:t>
      </w:r>
      <w:r>
        <w:rPr>
          <w:rStyle w:val="12"/>
          <w:rFonts w:hint="eastAsia" w:ascii="Times New Roman" w:hAnsi="Times New Roman" w:eastAsia="仿宋_GB2312"/>
          <w:sz w:val="32"/>
          <w:szCs w:val="32"/>
        </w:rPr>
        <w:t>2.8</w:t>
      </w:r>
      <w:r>
        <w:rPr>
          <w:rStyle w:val="12"/>
          <w:rFonts w:ascii="Times New Roman" w:hAnsi="Times New Roman" w:eastAsia="仿宋_GB2312"/>
          <w:sz w:val="32"/>
          <w:szCs w:val="32"/>
        </w:rPr>
        <w:t>个百分点。</w:t>
      </w:r>
      <w:r>
        <w:rPr>
          <w:rFonts w:ascii="Times New Roman" w:hAnsi="Times New Roman" w:eastAsia="仿宋_GB2312"/>
          <w:sz w:val="32"/>
          <w:szCs w:val="32"/>
        </w:rPr>
        <w:t>全年预计完成</w:t>
      </w:r>
      <w:r>
        <w:rPr>
          <w:rFonts w:hint="eastAsia" w:ascii="Times New Roman" w:hAnsi="Times New Roman" w:eastAsia="仿宋_GB2312"/>
          <w:sz w:val="32"/>
          <w:szCs w:val="32"/>
        </w:rPr>
        <w:t>46亿元。1-9月份，实际利用外资1724万美元。全年预计实际利用外资完成4000万美元。</w:t>
      </w:r>
    </w:p>
    <w:p>
      <w:pPr>
        <w:spacing w:line="540" w:lineRule="exact"/>
        <w:ind w:firstLine="640" w:firstLineChars="200"/>
        <w:rPr>
          <w:rFonts w:ascii="仿宋_GB2312" w:hAnsi="仿宋_GB2312" w:eastAsia="仿宋_GB2312" w:cs="仿宋_GB2312"/>
          <w:b/>
          <w:bCs/>
          <w:sz w:val="32"/>
          <w:szCs w:val="32"/>
        </w:rPr>
      </w:pPr>
      <w:r>
        <w:rPr>
          <w:rFonts w:hint="eastAsia" w:ascii="Times New Roman" w:hAnsi="Times New Roman" w:eastAsia="楷体_GB2312"/>
          <w:sz w:val="32"/>
          <w:szCs w:val="32"/>
        </w:rPr>
        <w:t>（二）重点工作开展情况</w:t>
      </w:r>
    </w:p>
    <w:p>
      <w:pPr>
        <w:spacing w:line="540" w:lineRule="exact"/>
        <w:ind w:firstLine="640" w:firstLineChars="200"/>
        <w:rPr>
          <w:rFonts w:ascii="仿宋_GB2312" w:hAnsi="仿宋_GB2312" w:eastAsia="仿宋_GB2312" w:cs="仿宋_GB2312"/>
          <w:b w:val="0"/>
          <w:bCs w:val="0"/>
          <w:sz w:val="32"/>
          <w:szCs w:val="32"/>
        </w:rPr>
      </w:pPr>
      <w:r>
        <w:rPr>
          <w:rStyle w:val="12"/>
          <w:rFonts w:ascii="Times New Roman" w:hAnsi="Times New Roman" w:eastAsia="楷体_GB2312"/>
          <w:bCs/>
          <w:sz w:val="32"/>
          <w:szCs w:val="32"/>
        </w:rPr>
        <w:t>1</w:t>
      </w:r>
      <w:r>
        <w:rPr>
          <w:rStyle w:val="12"/>
          <w:rFonts w:hint="eastAsia" w:ascii="Times New Roman" w:hAnsi="Times New Roman" w:eastAsia="楷体_GB2312"/>
          <w:bCs/>
          <w:sz w:val="32"/>
          <w:szCs w:val="32"/>
        </w:rPr>
        <w:t>、稳预期战疫情，抓即期经济运行加快企业复工复产。</w:t>
      </w:r>
      <w:r>
        <w:rPr>
          <w:rStyle w:val="12"/>
          <w:rFonts w:hint="eastAsia" w:ascii="仿宋_GB2312" w:hAnsi="仿宋_GB2312" w:eastAsia="仿宋_GB2312" w:cs="仿宋_GB2312"/>
          <w:b/>
          <w:bCs w:val="0"/>
          <w:sz w:val="32"/>
          <w:szCs w:val="32"/>
        </w:rPr>
        <w:t>一是</w:t>
      </w:r>
      <w:r>
        <w:rPr>
          <w:rFonts w:hint="eastAsia" w:ascii="仿宋_GB2312" w:hAnsi="仿宋_GB2312" w:eastAsia="仿宋_GB2312" w:cs="仿宋_GB2312"/>
          <w:b/>
          <w:bCs w:val="0"/>
          <w:sz w:val="32"/>
          <w:szCs w:val="32"/>
        </w:rPr>
        <w:t>抓商超等公共场所疫情防控。</w:t>
      </w:r>
      <w:r>
        <w:rPr>
          <w:rFonts w:hint="eastAsia" w:ascii="仿宋_GB2312" w:hAnsi="仿宋_GB2312" w:eastAsia="仿宋_GB2312" w:cs="仿宋_GB2312"/>
          <w:sz w:val="32"/>
          <w:szCs w:val="32"/>
        </w:rPr>
        <w:t>严格落实每日消毒、通风透气制度，设立温度监测点、劝返点，定期消毒。为全区</w:t>
      </w:r>
      <w:r>
        <w:rPr>
          <w:rFonts w:hint="eastAsia" w:ascii="仿宋_GB2312" w:hAnsi="仿宋_GB2312" w:eastAsia="仿宋_GB2312" w:cs="仿宋_GB2312"/>
          <w:sz w:val="32"/>
          <w:szCs w:val="32"/>
          <w:lang w:bidi="ar"/>
        </w:rPr>
        <w:t>9家大型商超协调口罩12000支，一次性手套10000支，额温枪35支，84消毒液1000斤，确保了各大型商超正常运转。</w:t>
      </w:r>
      <w:r>
        <w:rPr>
          <w:rFonts w:hint="eastAsia" w:ascii="仿宋_GB2312" w:hAnsi="仿宋_GB2312" w:eastAsia="仿宋_GB2312" w:cs="仿宋_GB2312"/>
          <w:b/>
          <w:bCs/>
          <w:sz w:val="32"/>
          <w:szCs w:val="32"/>
          <w:lang w:bidi="ar"/>
        </w:rPr>
        <w:t>二</w:t>
      </w:r>
      <w:r>
        <w:rPr>
          <w:rFonts w:hint="eastAsia" w:ascii="仿宋_GB2312" w:hAnsi="仿宋_GB2312" w:eastAsia="仿宋_GB2312" w:cs="仿宋_GB2312"/>
          <w:b/>
          <w:bCs/>
          <w:sz w:val="32"/>
          <w:szCs w:val="32"/>
        </w:rPr>
        <w:t>是大力实施内循环工程。</w:t>
      </w:r>
      <w:r>
        <w:rPr>
          <w:rFonts w:hint="eastAsia" w:ascii="仿宋_GB2312" w:hAnsi="仿宋_GB2312" w:eastAsia="仿宋_GB2312" w:cs="仿宋_GB2312"/>
          <w:sz w:val="32"/>
          <w:szCs w:val="32"/>
        </w:rPr>
        <w:t>依托万梦众创新能源科技公司，开发线上下单小程序，推广“种养大户+网络预约配送+超市+社区配送点+机关团体”的模式，帮助我区30余户农户销售蔬菜30万斤，鸡蛋2万斤，挽回了种养户的损失，实现了全区居民基本生活必需品的平价供应。为我区8家商贸流通企业共46辆生活必需品运输车辆办理了通行证，</w:t>
      </w:r>
      <w:r>
        <w:rPr>
          <w:rFonts w:hint="eastAsia" w:ascii="仿宋_GB2312" w:hAnsi="仿宋_GB2312" w:eastAsia="仿宋_GB2312" w:cs="仿宋_GB2312"/>
          <w:b w:val="0"/>
          <w:bCs w:val="0"/>
          <w:sz w:val="32"/>
          <w:szCs w:val="32"/>
        </w:rPr>
        <w:t>保障了生活必需品运输“绿色通道”畅通。</w:t>
      </w:r>
    </w:p>
    <w:p>
      <w:pPr>
        <w:spacing w:line="540" w:lineRule="exact"/>
        <w:ind w:firstLine="643" w:firstLineChars="200"/>
        <w:rPr>
          <w:rFonts w:ascii="Times New Roman" w:hAnsi="Times New Roman" w:eastAsia="仿宋_GB2312"/>
          <w:sz w:val="32"/>
          <w:szCs w:val="32"/>
        </w:rPr>
      </w:pPr>
      <w:r>
        <w:rPr>
          <w:rFonts w:hint="eastAsia" w:ascii="楷体_GB2312" w:hAnsi="楷体_GB2312" w:eastAsia="楷体_GB2312" w:cs="楷体_GB2312"/>
          <w:b/>
          <w:bCs/>
          <w:sz w:val="32"/>
          <w:szCs w:val="32"/>
        </w:rPr>
        <w:t>2、</w:t>
      </w:r>
      <w:r>
        <w:rPr>
          <w:rFonts w:hint="eastAsia" w:ascii="楷体_GB2312" w:hAnsi="楷体_GB2312" w:eastAsia="楷体_GB2312" w:cs="楷体_GB2312"/>
          <w:sz w:val="32"/>
          <w:szCs w:val="32"/>
        </w:rPr>
        <w:t>稳外贸拓市场，开创经济发展新格局。</w:t>
      </w:r>
      <w:r>
        <w:rPr>
          <w:rStyle w:val="12"/>
          <w:rFonts w:ascii="Times New Roman" w:hAnsi="Times New Roman" w:eastAsia="仿宋_GB2312"/>
          <w:b/>
          <w:sz w:val="32"/>
          <w:szCs w:val="32"/>
        </w:rPr>
        <w:t>一是抓龙头企业</w:t>
      </w:r>
      <w:r>
        <w:rPr>
          <w:rStyle w:val="12"/>
          <w:rFonts w:hint="eastAsia" w:ascii="Times New Roman" w:hAnsi="Times New Roman" w:eastAsia="仿宋_GB2312"/>
          <w:b/>
          <w:sz w:val="32"/>
          <w:szCs w:val="32"/>
        </w:rPr>
        <w:t>带动</w:t>
      </w:r>
      <w:r>
        <w:rPr>
          <w:rStyle w:val="12"/>
          <w:rFonts w:ascii="Times New Roman" w:hAnsi="Times New Roman" w:eastAsia="仿宋_GB2312"/>
          <w:sz w:val="32"/>
          <w:szCs w:val="32"/>
        </w:rPr>
        <w:t>。对2019年进入全市进出口100强的11家（赫达、西铁城、八三、宏信、兰雁纺织、大陆碳素、华安新材料、兰雁牛仔、威尔斯通、澳迪森、齐鲁华信）外贸企业，</w:t>
      </w:r>
      <w:r>
        <w:rPr>
          <w:rFonts w:ascii="Times New Roman" w:hAnsi="Times New Roman" w:eastAsia="仿宋_GB2312"/>
          <w:sz w:val="32"/>
          <w:szCs w:val="32"/>
        </w:rPr>
        <w:t>成立区领导、部门、镇办三级挂包责任制，深入企业有针对性地开展调研指导，帮助企业解决出口过程中遇到的困难和问题，充分发挥龙头企业带动作用，特别是抓住近期美国市场带疫解封，国外客户开始补货囤货，国际市场需求复苏的机会，通过外贸平台兰雁纺织新增订单4900万元，预计年底实现持平。</w:t>
      </w:r>
      <w:r>
        <w:rPr>
          <w:rFonts w:ascii="Times New Roman" w:hAnsi="Times New Roman" w:eastAsia="仿宋_GB2312"/>
          <w:b/>
          <w:sz w:val="32"/>
          <w:szCs w:val="32"/>
        </w:rPr>
        <w:t>二是抓新企业开壶。</w:t>
      </w:r>
      <w:r>
        <w:rPr>
          <w:rFonts w:ascii="Times New Roman" w:hAnsi="Times New Roman" w:eastAsia="仿宋_GB2312"/>
          <w:sz w:val="32"/>
          <w:szCs w:val="32"/>
        </w:rPr>
        <w:t>对梳理出的120家已办理进出口权的企业名单，对具备条件但无出口实绩的企业进行摸底调研，实行清单式管理，加强政策宣传，了解原因、弄清需求、制定对策。强化对企服务保障，加强与齐贸通、奥威、国经等平台合作，积极组织企业境外参展，增强中小微企业市场开拓经营能力。特别是组织企业参加了山东博厦会展公司的一对一线上推介会，取得了良好效果。目前已摸排出</w:t>
      </w:r>
      <w:r>
        <w:rPr>
          <w:rFonts w:hint="eastAsia" w:ascii="Times New Roman" w:hAnsi="Times New Roman" w:eastAsia="仿宋_GB2312"/>
          <w:sz w:val="32"/>
          <w:szCs w:val="32"/>
        </w:rPr>
        <w:t>13</w:t>
      </w:r>
      <w:r>
        <w:rPr>
          <w:rFonts w:ascii="Times New Roman" w:hAnsi="Times New Roman" w:eastAsia="仿宋_GB2312"/>
          <w:sz w:val="32"/>
          <w:szCs w:val="32"/>
        </w:rPr>
        <w:t>家企业，实现外贸进出口</w:t>
      </w:r>
      <w:r>
        <w:rPr>
          <w:rFonts w:hint="eastAsia" w:ascii="Times New Roman" w:hAnsi="Times New Roman" w:eastAsia="仿宋_GB2312"/>
          <w:sz w:val="32"/>
          <w:szCs w:val="32"/>
        </w:rPr>
        <w:t>2173</w:t>
      </w:r>
      <w:r>
        <w:rPr>
          <w:rFonts w:ascii="Times New Roman" w:hAnsi="Times New Roman" w:eastAsia="仿宋_GB2312"/>
          <w:sz w:val="32"/>
          <w:szCs w:val="32"/>
        </w:rPr>
        <w:t>万元。</w:t>
      </w:r>
      <w:r>
        <w:rPr>
          <w:rFonts w:ascii="Times New Roman" w:hAnsi="Times New Roman" w:eastAsia="仿宋_GB2312"/>
          <w:b/>
          <w:sz w:val="32"/>
          <w:szCs w:val="32"/>
        </w:rPr>
        <w:t>三是抓数据回归</w:t>
      </w:r>
      <w:r>
        <w:rPr>
          <w:rFonts w:ascii="Times New Roman" w:hAnsi="Times New Roman" w:eastAsia="仿宋_GB2312"/>
          <w:sz w:val="32"/>
          <w:szCs w:val="32"/>
        </w:rPr>
        <w:t>。联合各镇办对辖区内代理进出口的企业进行摸底排查，加强政策引导，推动数据回流，目前大洋阻燃已经将青岛等地的出口数据回归周村，1-</w:t>
      </w:r>
      <w:r>
        <w:rPr>
          <w:rFonts w:hint="eastAsia" w:ascii="Times New Roman" w:hAnsi="Times New Roman" w:eastAsia="仿宋_GB2312"/>
          <w:sz w:val="32"/>
          <w:szCs w:val="32"/>
        </w:rPr>
        <w:t>9</w:t>
      </w:r>
      <w:r>
        <w:rPr>
          <w:rFonts w:ascii="Times New Roman" w:hAnsi="Times New Roman" w:eastAsia="仿宋_GB2312"/>
          <w:sz w:val="32"/>
          <w:szCs w:val="32"/>
        </w:rPr>
        <w:t>月预计进出口</w:t>
      </w:r>
      <w:r>
        <w:rPr>
          <w:rFonts w:hint="eastAsia" w:ascii="Times New Roman" w:hAnsi="Times New Roman" w:eastAsia="仿宋_GB2312"/>
          <w:color w:val="000000"/>
          <w:sz w:val="32"/>
          <w:szCs w:val="32"/>
        </w:rPr>
        <w:t>2000</w:t>
      </w:r>
      <w:r>
        <w:rPr>
          <w:rFonts w:ascii="Times New Roman" w:hAnsi="Times New Roman" w:eastAsia="仿宋_GB2312"/>
          <w:color w:val="000000"/>
          <w:sz w:val="32"/>
          <w:szCs w:val="32"/>
        </w:rPr>
        <w:t>万元。</w:t>
      </w:r>
      <w:r>
        <w:rPr>
          <w:rFonts w:ascii="Times New Roman" w:hAnsi="Times New Roman" w:eastAsia="仿宋_GB2312"/>
          <w:b/>
          <w:sz w:val="32"/>
          <w:szCs w:val="32"/>
        </w:rPr>
        <w:t>四是抓平台建设</w:t>
      </w:r>
      <w:r>
        <w:rPr>
          <w:rFonts w:ascii="Times New Roman" w:hAnsi="Times New Roman" w:eastAsia="仿宋_GB2312"/>
          <w:sz w:val="32"/>
          <w:szCs w:val="32"/>
        </w:rPr>
        <w:t>。依托我区优势产业和大企业，积极引进外贸平台。依托不锈钢产业优势，加快交割仓的建设，延伸产业链，建设不锈钢进出口贸易基地，积极与广东客商合作，已成立周钢贸易，正在进行人员培训；依托宏信公司，正与青岛客商洽谈手套出口平台项目，与上海链接者洽谈丙烯进口项目，目前均在推进中；</w:t>
      </w:r>
      <w:r>
        <w:rPr>
          <w:rFonts w:eastAsia="仿宋_GB2312"/>
          <w:sz w:val="32"/>
          <w:szCs w:val="32"/>
        </w:rPr>
        <w:t>成立青润物流公司，预计</w:t>
      </w:r>
      <w:r>
        <w:rPr>
          <w:rFonts w:hint="eastAsia" w:ascii="Times New Roman" w:hAnsi="Times New Roman" w:eastAsia="仿宋_GB2312"/>
          <w:sz w:val="32"/>
          <w:szCs w:val="32"/>
        </w:rPr>
        <w:t>11月份开展进口业务。</w:t>
      </w:r>
      <w:r>
        <w:rPr>
          <w:rFonts w:ascii="Times New Roman" w:hAnsi="Times New Roman" w:eastAsia="仿宋_GB2312"/>
          <w:b/>
          <w:color w:val="000000"/>
          <w:sz w:val="32"/>
          <w:szCs w:val="32"/>
        </w:rPr>
        <w:t>五是抓政策落实</w:t>
      </w:r>
      <w:r>
        <w:rPr>
          <w:rFonts w:ascii="Times New Roman" w:hAnsi="Times New Roman" w:eastAsia="仿宋_GB2312"/>
          <w:sz w:val="32"/>
          <w:szCs w:val="32"/>
        </w:rPr>
        <w:t>。宣传落实国家、省、市各类外经贸发展政策，强化政策引导，营造良好发展环境。区政府设立500万元外经贸专项资金，支持外贸企业发展。上半年已拨付各级外经贸资金78.44万元。组织澳迪森、华安新材料等34家企业申报境外展会、进口设备贴息、国际认证等中央外经贸资金。</w:t>
      </w:r>
    </w:p>
    <w:p>
      <w:pPr>
        <w:spacing w:line="540" w:lineRule="exact"/>
        <w:ind w:firstLine="640"/>
        <w:rPr>
          <w:rFonts w:ascii="Times New Roman" w:hAnsi="Times New Roman" w:eastAsia="仿宋_GB2312"/>
          <w:sz w:val="32"/>
          <w:szCs w:val="32"/>
        </w:rPr>
      </w:pPr>
      <w:r>
        <w:rPr>
          <w:rFonts w:ascii="Times New Roman" w:hAnsi="Times New Roman" w:eastAsia="楷体_GB2312"/>
          <w:sz w:val="32"/>
          <w:szCs w:val="32"/>
        </w:rPr>
        <w:t>3</w:t>
      </w:r>
      <w:r>
        <w:rPr>
          <w:rFonts w:hint="eastAsia" w:ascii="Times New Roman" w:hAnsi="Times New Roman" w:eastAsia="楷体_GB2312"/>
          <w:sz w:val="32"/>
          <w:szCs w:val="32"/>
        </w:rPr>
        <w:t>.</w:t>
      </w:r>
      <w:r>
        <w:rPr>
          <w:rStyle w:val="12"/>
          <w:rFonts w:ascii="Times New Roman" w:hAnsi="Times New Roman" w:eastAsia="楷体_GB2312"/>
          <w:sz w:val="32"/>
          <w:szCs w:val="32"/>
        </w:rPr>
        <w:t xml:space="preserve"> 提质增效稳外资，做到三个着力</w:t>
      </w:r>
      <w:r>
        <w:rPr>
          <w:rStyle w:val="12"/>
          <w:rFonts w:hint="eastAsia" w:ascii="Times New Roman" w:hAnsi="Times New Roman" w:eastAsia="楷体_GB2312"/>
          <w:sz w:val="32"/>
          <w:szCs w:val="32"/>
        </w:rPr>
        <w:t>逆势前行。</w:t>
      </w:r>
      <w:r>
        <w:rPr>
          <w:rFonts w:hint="eastAsia" w:ascii="Times New Roman" w:hAnsi="Times New Roman" w:eastAsia="仿宋_GB2312"/>
          <w:b/>
          <w:color w:val="000000"/>
          <w:sz w:val="32"/>
          <w:szCs w:val="32"/>
        </w:rPr>
        <w:t>一是着力帮助外资企业有序恢复正常生产经营。</w:t>
      </w:r>
      <w:r>
        <w:rPr>
          <w:rFonts w:hint="eastAsia" w:ascii="Times New Roman" w:hAnsi="Times New Roman" w:eastAsia="仿宋_GB2312"/>
          <w:sz w:val="32"/>
          <w:szCs w:val="32"/>
        </w:rPr>
        <w:t>及时了解未复工企业情况，协调解决困难，帮助尽快复工。</w:t>
      </w:r>
      <w:r>
        <w:rPr>
          <w:rFonts w:ascii="Times New Roman" w:hAnsi="Times New Roman" w:eastAsia="仿宋_GB2312"/>
          <w:sz w:val="32"/>
          <w:szCs w:val="32"/>
        </w:rPr>
        <w:t>对因疫情原因部分企业未能按期交货的情况，为有需要的企业协调开具事实证明，化解企业订单交付、客户流失等方面的实际问题。</w:t>
      </w:r>
      <w:r>
        <w:rPr>
          <w:rFonts w:hint="eastAsia" w:ascii="Times New Roman" w:hAnsi="Times New Roman" w:eastAsia="仿宋_GB2312"/>
          <w:sz w:val="32"/>
          <w:szCs w:val="32"/>
        </w:rPr>
        <w:t>及时兑付</w:t>
      </w:r>
      <w:r>
        <w:rPr>
          <w:rFonts w:ascii="Times New Roman" w:hAnsi="Times New Roman" w:eastAsia="仿宋_GB2312"/>
          <w:sz w:val="32"/>
          <w:szCs w:val="32"/>
        </w:rPr>
        <w:t>2020</w:t>
      </w:r>
      <w:r>
        <w:rPr>
          <w:rFonts w:hint="eastAsia" w:ascii="Times New Roman" w:hAnsi="Times New Roman" w:eastAsia="仿宋_GB2312"/>
          <w:sz w:val="32"/>
          <w:szCs w:val="32"/>
        </w:rPr>
        <w:t>年市级外经贸专项资金。组织兰雁等企业积极申报境外展会补贴项目。</w:t>
      </w:r>
      <w:r>
        <w:rPr>
          <w:rFonts w:hint="eastAsia" w:ascii="仿宋_GB2312" w:eastAsia="仿宋_GB2312"/>
          <w:sz w:val="32"/>
          <w:szCs w:val="32"/>
        </w:rPr>
        <w:t>为</w:t>
      </w:r>
      <w:r>
        <w:rPr>
          <w:rFonts w:hint="eastAsia" w:ascii="Times New Roman" w:hAnsi="Times New Roman" w:eastAsia="仿宋_GB2312"/>
          <w:kern w:val="0"/>
          <w:sz w:val="32"/>
          <w:szCs w:val="32"/>
        </w:rPr>
        <w:t>威尔斯通、西铁城等企业协调解决20000余支口罩。</w:t>
      </w:r>
      <w:r>
        <w:rPr>
          <w:rFonts w:hint="eastAsia" w:ascii="仿宋_GB2312" w:eastAsia="仿宋_GB2312"/>
          <w:sz w:val="32"/>
          <w:szCs w:val="32"/>
        </w:rPr>
        <w:t>协助威尔斯通等企业办理货物</w:t>
      </w:r>
      <w:r>
        <w:rPr>
          <w:rFonts w:hint="eastAsia" w:ascii="Times New Roman" w:hAnsi="Times New Roman" w:eastAsia="仿宋_GB2312"/>
          <w:sz w:val="32"/>
          <w:szCs w:val="32"/>
        </w:rPr>
        <w:t>通行证</w:t>
      </w:r>
      <w:r>
        <w:rPr>
          <w:rFonts w:hint="eastAsia" w:ascii="仿宋_GB2312" w:eastAsia="仿宋_GB2312"/>
          <w:sz w:val="32"/>
          <w:szCs w:val="32"/>
        </w:rPr>
        <w:t>等。靠前靠上帮助企业解决复工复产遇到的困难和问题。</w:t>
      </w:r>
      <w:r>
        <w:rPr>
          <w:rFonts w:hint="eastAsia" w:ascii="Times New Roman" w:hAnsi="Times New Roman" w:eastAsia="仿宋_GB2312"/>
          <w:b/>
          <w:color w:val="000000"/>
          <w:sz w:val="32"/>
          <w:szCs w:val="32"/>
        </w:rPr>
        <w:t>二是着力推行网上境外招商。</w:t>
      </w:r>
      <w:r>
        <w:rPr>
          <w:rFonts w:hint="eastAsia" w:ascii="仿宋_GB2312" w:eastAsia="仿宋_GB2312"/>
          <w:sz w:val="32"/>
          <w:szCs w:val="32"/>
        </w:rPr>
        <w:t>年初，通过不见面沟通洽谈，跟紧贴近服务，加强跟踪督导，高效完成了新加坡绿色智能家居项目前期手续及落地准备，区委区政府主要负责人与新加坡客商视频连线，成功完成了该项目一期47亩土地网上竞拍，成为疫情发生以来全市首宗外商竞得土地。组织参加第二届儒商大会，区委区政府主要负责人通过视频连线的方式，就新加坡绿色智能家居项目与新加坡庄木业董事长庄逸进行了深入洽谈交流。</w:t>
      </w:r>
      <w:r>
        <w:rPr>
          <w:rFonts w:hint="eastAsia" w:ascii="Times New Roman" w:hAnsi="Times New Roman" w:eastAsia="仿宋_GB2312"/>
          <w:sz w:val="32"/>
          <w:szCs w:val="32"/>
        </w:rPr>
        <w:t>区政府</w:t>
      </w:r>
      <w:r>
        <w:rPr>
          <w:rFonts w:ascii="Times New Roman" w:hAnsi="Times New Roman" w:eastAsia="仿宋_GB2312"/>
          <w:sz w:val="32"/>
          <w:szCs w:val="32"/>
        </w:rPr>
        <w:t>刘伟区长现场办公，投资200万</w:t>
      </w:r>
      <w:r>
        <w:rPr>
          <w:rFonts w:hint="eastAsia" w:ascii="Times New Roman" w:hAnsi="Times New Roman" w:eastAsia="仿宋_GB2312"/>
          <w:sz w:val="32"/>
          <w:szCs w:val="32"/>
        </w:rPr>
        <w:t>元</w:t>
      </w:r>
      <w:r>
        <w:rPr>
          <w:rFonts w:ascii="Times New Roman" w:hAnsi="Times New Roman" w:eastAsia="仿宋_GB2312"/>
          <w:sz w:val="32"/>
          <w:szCs w:val="32"/>
        </w:rPr>
        <w:t>解决该项目土地上</w:t>
      </w:r>
      <w:r>
        <w:rPr>
          <w:rFonts w:hint="eastAsia" w:ascii="Times New Roman" w:hAnsi="Times New Roman" w:eastAsia="仿宋_GB2312"/>
          <w:sz w:val="32"/>
          <w:szCs w:val="32"/>
        </w:rPr>
        <w:t>的</w:t>
      </w:r>
      <w:r>
        <w:rPr>
          <w:rFonts w:ascii="Times New Roman" w:hAnsi="Times New Roman" w:eastAsia="仿宋_GB2312"/>
          <w:sz w:val="32"/>
          <w:szCs w:val="32"/>
        </w:rPr>
        <w:t>高压线问题，保障了项目顺利建设，增强了外方的投资信心，当月外资到位86万美元，目前该项目已到位外资</w:t>
      </w:r>
      <w:r>
        <w:rPr>
          <w:rFonts w:hint="eastAsia" w:ascii="Times New Roman" w:hAnsi="Times New Roman" w:eastAsia="仿宋_GB2312"/>
          <w:sz w:val="32"/>
          <w:szCs w:val="32"/>
        </w:rPr>
        <w:t>463万美元</w:t>
      </w:r>
      <w:r>
        <w:rPr>
          <w:rFonts w:ascii="Times New Roman" w:hAnsi="Times New Roman" w:eastAsia="仿宋_GB2312"/>
          <w:sz w:val="32"/>
          <w:szCs w:val="32"/>
        </w:rPr>
        <w:t>。组织参加</w:t>
      </w:r>
      <w:r>
        <w:rPr>
          <w:rFonts w:hint="eastAsia" w:ascii="Times New Roman" w:hAnsi="Times New Roman" w:eastAsia="仿宋_GB2312"/>
          <w:sz w:val="32"/>
          <w:szCs w:val="32"/>
        </w:rPr>
        <w:t>“山东与世界500强连线”东盟专场及“淄博—新加坡连线”经贸交流会，泰通农产品增资项目作为全市唯一的省签约项目在线上签约。</w:t>
      </w:r>
      <w:r>
        <w:rPr>
          <w:rFonts w:ascii="Times New Roman" w:hAnsi="Times New Roman" w:eastAsia="仿宋_GB2312"/>
          <w:b/>
          <w:color w:val="000000"/>
          <w:sz w:val="32"/>
          <w:szCs w:val="32"/>
        </w:rPr>
        <w:t>三是着力优化服务，确保外资到位</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积极发挥外商投资“首席服务官”和“服务大使”作用，</w:t>
      </w:r>
      <w:r>
        <w:rPr>
          <w:rFonts w:ascii="Times New Roman" w:hAnsi="Times New Roman" w:eastAsia="仿宋_GB2312"/>
          <w:color w:val="000000"/>
          <w:sz w:val="32"/>
          <w:szCs w:val="32"/>
        </w:rPr>
        <w:t>实行全链条、全环节、全过程服务。对</w:t>
      </w:r>
      <w:r>
        <w:rPr>
          <w:rFonts w:ascii="Times New Roman" w:hAnsi="Times New Roman" w:eastAsia="仿宋_GB2312"/>
          <w:bCs/>
          <w:sz w:val="32"/>
          <w:szCs w:val="32"/>
        </w:rPr>
        <w:t>年内重点到位和重点在谈在建外资项目，持续跟进项目进展，力争在谈项目实现落地，在建项目</w:t>
      </w:r>
      <w:r>
        <w:rPr>
          <w:rStyle w:val="12"/>
          <w:rFonts w:ascii="Times New Roman" w:hAnsi="Times New Roman" w:eastAsia="仿宋_GB2312"/>
          <w:sz w:val="32"/>
          <w:szCs w:val="32"/>
        </w:rPr>
        <w:t>推进顺利，</w:t>
      </w:r>
      <w:r>
        <w:rPr>
          <w:rFonts w:ascii="Times New Roman" w:hAnsi="Times New Roman" w:eastAsia="仿宋_GB2312"/>
          <w:bCs/>
          <w:sz w:val="32"/>
          <w:szCs w:val="32"/>
        </w:rPr>
        <w:t>实现外资到位突破。</w:t>
      </w:r>
      <w:r>
        <w:rPr>
          <w:rFonts w:ascii="Times New Roman" w:hAnsi="Times New Roman" w:eastAsia="仿宋_GB2312"/>
          <w:sz w:val="32"/>
          <w:szCs w:val="32"/>
        </w:rPr>
        <w:t>新加坡绿色智能家居及文化创意中心项目5月已开工，今年已到位外资</w:t>
      </w:r>
      <w:r>
        <w:rPr>
          <w:rFonts w:hint="eastAsia" w:ascii="Times New Roman" w:hAnsi="Times New Roman" w:eastAsia="仿宋_GB2312"/>
          <w:sz w:val="32"/>
          <w:szCs w:val="32"/>
        </w:rPr>
        <w:t>390</w:t>
      </w:r>
      <w:r>
        <w:rPr>
          <w:rFonts w:ascii="Times New Roman" w:hAnsi="Times New Roman" w:eastAsia="仿宋_GB2312"/>
          <w:sz w:val="32"/>
          <w:szCs w:val="32"/>
        </w:rPr>
        <w:t>万美元；吾悦广场商业综合体项目7月到位1000万美元；泰通国际农产品电商交易平台项目正在拆迁，办理土地手续；中国光大水务有限公司污水处理厂扩建工程项目（北郊镇）</w:t>
      </w:r>
      <w:r>
        <w:rPr>
          <w:rFonts w:hint="eastAsia" w:ascii="Times New Roman" w:hAnsi="Times New Roman" w:eastAsia="仿宋_GB2312"/>
          <w:sz w:val="32"/>
          <w:szCs w:val="32"/>
        </w:rPr>
        <w:t>9月份</w:t>
      </w:r>
      <w:r>
        <w:rPr>
          <w:rFonts w:ascii="Times New Roman" w:hAnsi="Times New Roman" w:eastAsia="仿宋_GB2312"/>
          <w:sz w:val="32"/>
          <w:szCs w:val="32"/>
        </w:rPr>
        <w:t>到位外资300万美元。</w:t>
      </w:r>
    </w:p>
    <w:p>
      <w:pPr>
        <w:spacing w:line="540" w:lineRule="exact"/>
        <w:ind w:firstLine="640"/>
        <w:rPr>
          <w:rFonts w:ascii="仿宋_GB2312" w:hAnsi="仿宋_GB2312" w:eastAsia="仿宋_GB2312" w:cs="仿宋_GB2312"/>
          <w:bCs/>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sz w:val="32"/>
          <w:szCs w:val="32"/>
        </w:rPr>
        <w:t>4、保产业链供应链稳定，发展新经济促进商贸流通。</w:t>
      </w:r>
      <w:r>
        <w:rPr>
          <w:rFonts w:hint="eastAsia" w:ascii="仿宋_GB2312" w:hAnsi="仿宋_GB2312" w:eastAsia="仿宋_GB2312" w:cs="仿宋_GB2312"/>
          <w:b/>
          <w:color w:val="000000" w:themeColor="text1"/>
          <w:sz w:val="32"/>
          <w:szCs w:val="32"/>
          <w14:textFill>
            <w14:solidFill>
              <w14:schemeClr w14:val="tx1"/>
            </w14:solidFill>
          </w14:textFill>
        </w:rPr>
        <w:t>一是大力发展</w:t>
      </w:r>
      <w:r>
        <w:rPr>
          <w:rFonts w:hint="eastAsia" w:ascii="楷体_GB2312" w:hAnsi="楷体_GB2312" w:eastAsia="楷体_GB2312" w:cs="楷体_GB2312"/>
          <w:b/>
          <w:bCs/>
          <w:sz w:val="32"/>
          <w:szCs w:val="32"/>
        </w:rPr>
        <w:t>电子商务</w:t>
      </w:r>
      <w:r>
        <w:rPr>
          <w:rFonts w:hint="eastAsia" w:ascii="楷体_GB2312" w:hAnsi="楷体_GB2312" w:eastAsia="楷体_GB2312" w:cs="楷体_GB2312"/>
          <w:sz w:val="32"/>
          <w:szCs w:val="32"/>
        </w:rPr>
        <w:t>。</w:t>
      </w:r>
      <w:r>
        <w:rPr>
          <w:rFonts w:hint="eastAsia" w:ascii="仿宋_GB2312" w:hAnsi="仿宋_GB2312" w:eastAsia="仿宋_GB2312" w:cs="仿宋_GB2312"/>
          <w:b w:val="0"/>
          <w:bCs w:val="0"/>
          <w:color w:val="262626"/>
          <w:sz w:val="32"/>
          <w:szCs w:val="32"/>
        </w:rPr>
        <w:t>山东方达电子商务园在</w:t>
      </w:r>
      <w:r>
        <w:rPr>
          <w:rFonts w:hint="eastAsia" w:ascii="仿宋_GB2312" w:hAnsi="仿宋_GB2312" w:eastAsia="仿宋_GB2312" w:cs="仿宋_GB2312"/>
          <w:b w:val="0"/>
          <w:bCs w:val="0"/>
          <w:sz w:val="32"/>
          <w:szCs w:val="32"/>
        </w:rPr>
        <w:t>9月份</w:t>
      </w:r>
      <w:r>
        <w:rPr>
          <w:rFonts w:hint="eastAsia" w:ascii="仿宋_GB2312" w:hAnsi="仿宋_GB2312" w:eastAsia="仿宋_GB2312" w:cs="仿宋_GB2312"/>
          <w:b w:val="0"/>
          <w:bCs w:val="0"/>
          <w:color w:val="262626"/>
          <w:sz w:val="32"/>
          <w:szCs w:val="32"/>
        </w:rPr>
        <w:t>成功入选国家电子商务示范基地。</w:t>
      </w:r>
      <w:r>
        <w:rPr>
          <w:rFonts w:hint="eastAsia" w:ascii="仿宋_GB2312" w:hAnsi="仿宋_GB2312" w:eastAsia="仿宋_GB2312" w:cs="仿宋_GB2312"/>
          <w:b w:val="0"/>
          <w:bCs w:val="0"/>
          <w:sz w:val="32"/>
          <w:szCs w:val="32"/>
        </w:rPr>
        <w:t>积极探索电子商务新模式，</w:t>
      </w:r>
      <w:r>
        <w:rPr>
          <w:rFonts w:hint="eastAsia" w:ascii="仿宋_GB2312" w:hAnsi="仿宋_GB2312" w:eastAsia="仿宋_GB2312" w:cs="仿宋_GB2312"/>
          <w:sz w:val="32"/>
          <w:szCs w:val="32"/>
          <w:lang w:bidi="ar"/>
        </w:rPr>
        <w:t>联合贝壳视频公司做好“鲁力助农”周村区电商促销活动。录制短视频为周村烧饼、馍馍酱等特色产品代言。组织方达等4家企业到市商务局参加电商直播培训会。在科梦直播培训基地举办</w:t>
      </w:r>
      <w:r>
        <w:rPr>
          <w:rFonts w:hint="eastAsia" w:ascii="仿宋_GB2312" w:hAnsi="仿宋_GB2312" w:eastAsia="仿宋_GB2312" w:cs="仿宋_GB2312"/>
          <w:sz w:val="32"/>
          <w:szCs w:val="32"/>
        </w:rPr>
        <w:t>“直播+电商”培训班，活动现场培训170余人，线上直播间人数达4000余人。</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b w:val="0"/>
          <w:bCs w:val="0"/>
          <w:sz w:val="32"/>
          <w:szCs w:val="32"/>
        </w:rPr>
        <w:t>做好电商培训。</w:t>
      </w:r>
      <w:r>
        <w:rPr>
          <w:rFonts w:hint="eastAsia" w:ascii="仿宋_GB2312" w:hAnsi="仿宋_GB2312" w:eastAsia="仿宋_GB2312" w:cs="仿宋_GB2312"/>
          <w:sz w:val="32"/>
          <w:szCs w:val="32"/>
        </w:rPr>
        <w:t>在南郊镇山旺村召开周村区农村电子商务第一期培训班，聘请专家就直播带货进行了现场培训，50余名种养殖大户参加培训。</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color w:val="000000" w:themeColor="text1"/>
          <w:sz w:val="32"/>
          <w:szCs w:val="32"/>
          <w14:textFill>
            <w14:solidFill>
              <w14:schemeClr w14:val="tx1"/>
            </w14:solidFill>
          </w14:textFill>
        </w:rPr>
        <w:t>充分发挥农超对接平台作用。</w:t>
      </w:r>
      <w:r>
        <w:rPr>
          <w:rFonts w:hint="eastAsia" w:ascii="仿宋_GB2312" w:hAnsi="仿宋_GB2312" w:eastAsia="仿宋_GB2312" w:cs="仿宋_GB2312"/>
          <w:bCs/>
          <w:color w:val="000000" w:themeColor="text1"/>
          <w:sz w:val="32"/>
          <w:szCs w:val="32"/>
          <w14:textFill>
            <w14:solidFill>
              <w14:schemeClr w14:val="tx1"/>
            </w14:solidFill>
          </w14:textFill>
        </w:rPr>
        <w:t>组织开展线上农超对接活动，康喜超市帮助彭东种植专业合作社销售西瓜10000余斤，辣椒3500斤，带动省级贫困村姚家村贫困户15户，平均每户增收800元。组织10家企业参加第83届山东省糖酒会期间重庆石柱扶贫协作消费对接工作。</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三是</w:t>
      </w:r>
      <w:r>
        <w:rPr>
          <w:rFonts w:hint="eastAsia" w:ascii="仿宋_GB2312" w:hAnsi="仿宋_GB2312" w:eastAsia="仿宋_GB2312" w:cs="仿宋_GB2312"/>
          <w:b/>
          <w:color w:val="000000" w:themeColor="text1"/>
          <w:sz w:val="32"/>
          <w:szCs w:val="32"/>
          <w14:textFill>
            <w14:solidFill>
              <w14:schemeClr w14:val="tx1"/>
            </w14:solidFill>
          </w14:textFill>
        </w:rPr>
        <w:t>充分利用好展会平台。</w:t>
      </w:r>
      <w:r>
        <w:rPr>
          <w:rFonts w:hint="eastAsia" w:ascii="仿宋_GB2312" w:hAnsi="仿宋_GB2312" w:eastAsia="仿宋_GB2312" w:cs="仿宋_GB2312"/>
          <w:bCs/>
          <w:color w:val="000000" w:themeColor="text1"/>
          <w:sz w:val="32"/>
          <w:szCs w:val="32"/>
          <w14:textFill>
            <w14:solidFill>
              <w14:schemeClr w14:val="tx1"/>
            </w14:solidFill>
          </w14:textFill>
        </w:rPr>
        <w:t>8月28日-30日组织5家老字号企业参加第四届“中华老字号（山东）博览会；根据《淄博市会展业项目实施细则（试行）》（淄发改发〔2020〕59号）要求，帮助企业积极申报中国（周村）家居第六届采购节暨原辅材料展列入支持类会展项目。王村农副产品冷链物流中心项目成功入选</w:t>
      </w:r>
      <w:r>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rPr>
        <w:t>淄博市2020年度农商互联试点项目。完成车之玖、宝智达2家二手车市场的备案。帮助淄博大染坊丝绸集团有限公司申报的桑蚕基地项目列入2020年度山东省茧丝绸发展专项拟扶持企业。</w:t>
      </w:r>
    </w:p>
    <w:p>
      <w:pPr>
        <w:spacing w:line="54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5、促</w:t>
      </w:r>
      <w:r>
        <w:rPr>
          <w:rFonts w:hint="eastAsia" w:ascii="楷体_GB2312" w:hAnsi="楷体_GB2312" w:eastAsia="楷体_GB2312" w:cs="楷体_GB2312"/>
          <w:b w:val="0"/>
          <w:bCs w:val="0"/>
          <w:sz w:val="32"/>
          <w:szCs w:val="32"/>
          <w:lang w:eastAsia="zh-CN"/>
        </w:rPr>
        <w:t>消费</w:t>
      </w:r>
      <w:r>
        <w:rPr>
          <w:rFonts w:hint="eastAsia" w:ascii="楷体_GB2312" w:hAnsi="楷体_GB2312" w:eastAsia="楷体_GB2312" w:cs="楷体_GB2312"/>
          <w:b w:val="0"/>
          <w:bCs w:val="0"/>
          <w:sz w:val="32"/>
          <w:szCs w:val="32"/>
        </w:rPr>
        <w:t>保基本民生，</w:t>
      </w:r>
      <w:r>
        <w:rPr>
          <w:rFonts w:hint="eastAsia" w:ascii="楷体_GB2312" w:hAnsi="楷体_GB2312" w:eastAsia="楷体_GB2312" w:cs="楷体_GB2312"/>
          <w:b w:val="0"/>
          <w:bCs w:val="0"/>
          <w:sz w:val="32"/>
          <w:szCs w:val="32"/>
          <w:lang w:eastAsia="zh-CN"/>
        </w:rPr>
        <w:t>确保经济平稳运行。</w:t>
      </w:r>
      <w:r>
        <w:rPr>
          <w:rFonts w:hint="eastAsia" w:ascii="仿宋_GB2312" w:hAnsi="仿宋_GB2312" w:eastAsia="仿宋_GB2312" w:cs="仿宋_GB2312"/>
          <w:b/>
          <w:bCs/>
          <w:sz w:val="32"/>
          <w:szCs w:val="32"/>
        </w:rPr>
        <w:t>一是定期对限额以上批零住餐企业开展调研。</w:t>
      </w:r>
      <w:r>
        <w:rPr>
          <w:rFonts w:hint="eastAsia" w:ascii="仿宋_GB2312" w:hAnsi="仿宋_GB2312" w:eastAsia="仿宋_GB2312" w:cs="仿宋_GB2312"/>
          <w:sz w:val="32"/>
          <w:szCs w:val="32"/>
        </w:rPr>
        <w:t>及时掌握企业运行情况，帮助企业拓宽市场并及时解决经营中遇到的问题，促进各行业在疫情后迅速恢复正常的经营秩序。1-9月批零住餐业销售额（营业额）分别增长4.6%、20.4%、73.9%、-17.2%。分别列全市第一名、第一名、第一名、第六名。</w:t>
      </w:r>
      <w:r>
        <w:rPr>
          <w:rFonts w:hint="eastAsia" w:ascii="仿宋_GB2312" w:hAnsi="仿宋_GB2312" w:eastAsia="仿宋_GB2312" w:cs="仿宋_GB2312"/>
          <w:b/>
          <w:bCs/>
          <w:sz w:val="32"/>
          <w:szCs w:val="32"/>
        </w:rPr>
        <w:t>二是开展减租减负。</w:t>
      </w:r>
      <w:r>
        <w:rPr>
          <w:rFonts w:hint="eastAsia" w:ascii="仿宋_GB2312" w:hAnsi="仿宋_GB2312" w:eastAsia="仿宋_GB2312" w:cs="仿宋_GB2312"/>
          <w:sz w:val="32"/>
          <w:szCs w:val="32"/>
        </w:rPr>
        <w:t>根据《关于做好疫情防控期间减免房产租金有关问题的通知》（淄财资〔2020〕17号）和《关于做好减免企业承租经营用房房租工作的通知》（淄商务字〔2020〕7号）文件精神，我局联合区财政局制定了《关于印发〈周村区疫情期间减免企业承租经营用房房租的实施细则〉的通知》（周商务〔2020〕5号）。对符合政策补贴条件4家单位补贴资金53.87万元，带动我区4家商场、市场运营商为256家中小微租户免除房租238.17万元。</w:t>
      </w:r>
      <w:r>
        <w:rPr>
          <w:rFonts w:hint="eastAsia" w:ascii="仿宋_GB2312" w:hAnsi="仿宋_GB2312" w:eastAsia="仿宋_GB2312" w:cs="仿宋_GB2312"/>
          <w:b/>
          <w:bCs/>
          <w:sz w:val="32"/>
          <w:szCs w:val="32"/>
        </w:rPr>
        <w:t>三是大力开展惠民消费活动。</w:t>
      </w:r>
      <w:r>
        <w:rPr>
          <w:rFonts w:hint="eastAsia" w:ascii="仿宋_GB2312" w:hAnsi="仿宋_GB2312" w:eastAsia="仿宋_GB2312" w:cs="仿宋_GB2312"/>
          <w:sz w:val="32"/>
          <w:szCs w:val="32"/>
        </w:rPr>
        <w:t>为增强消费对经济增长的拉动作用，降低疫情对群众生活和经济发展带来的不利影响，我区4月份以来开展“惠民消费季”活动。截止目前，市场反应较好，商家参与积极，餐饮住宿消费券共投放25000张总价值50万元，带动餐饮消费186800元。此外，我区组织59家餐饮企业参加全市“2020淄博百日餐饮消费惠民活动”，促消费效果显著。</w:t>
      </w:r>
      <w:r>
        <w:rPr>
          <w:rFonts w:hint="eastAsia" w:ascii="仿宋_GB2312" w:hAnsi="仿宋_GB2312" w:eastAsia="仿宋_GB2312" w:cs="仿宋_GB2312"/>
          <w:b/>
          <w:bCs/>
          <w:sz w:val="32"/>
          <w:szCs w:val="32"/>
        </w:rPr>
        <w:t>四是抓好成品油流通监管和安全生产工作。</w:t>
      </w:r>
      <w:r>
        <w:rPr>
          <w:rFonts w:hint="eastAsia" w:ascii="仿宋_GB2312" w:hAnsi="仿宋_GB2312" w:eastAsia="仿宋_GB2312" w:cs="仿宋_GB2312"/>
          <w:b w:val="0"/>
          <w:bCs w:val="0"/>
          <w:sz w:val="32"/>
          <w:szCs w:val="32"/>
        </w:rPr>
        <w:t>做好成品油追溯体系建设。</w:t>
      </w:r>
      <w:r>
        <w:rPr>
          <w:rFonts w:hint="eastAsia" w:ascii="仿宋_GB2312" w:hAnsi="仿宋_GB2312" w:eastAsia="仿宋_GB2312" w:cs="仿宋_GB2312"/>
          <w:sz w:val="32"/>
          <w:szCs w:val="32"/>
        </w:rPr>
        <w:t>目前我区34家加油站已全部完成。随着成品油追溯系统功能完善，逐步实现线上油品来源监管。</w:t>
      </w:r>
      <w:r>
        <w:rPr>
          <w:rFonts w:hint="eastAsia" w:ascii="仿宋_GB2312" w:hAnsi="仿宋_GB2312" w:eastAsia="仿宋_GB2312" w:cs="仿宋_GB2312"/>
          <w:b w:val="0"/>
          <w:bCs w:val="0"/>
          <w:sz w:val="32"/>
          <w:szCs w:val="32"/>
        </w:rPr>
        <w:t>在全区持续开展严查、严打“黑加油站点”专项治理行动。</w:t>
      </w:r>
      <w:r>
        <w:rPr>
          <w:rFonts w:hint="eastAsia" w:ascii="仿宋_GB2312" w:hAnsi="仿宋_GB2312" w:eastAsia="仿宋_GB2312" w:cs="仿宋_GB2312"/>
          <w:sz w:val="32"/>
          <w:szCs w:val="32"/>
        </w:rPr>
        <w:t>制定具体方案，下发各镇办、相关单位。通过召开会议、下发明白纸等方式进行广泛宣传，并组织镇办日常巡查和部门联合检查。截止目前，查处黑加油站1处，刑事拘留1人，涉案金额25万元。</w:t>
      </w:r>
      <w:r>
        <w:rPr>
          <w:rFonts w:hint="eastAsia" w:ascii="仿宋_GB2312" w:hAnsi="仿宋_GB2312" w:eastAsia="仿宋_GB2312" w:cs="仿宋_GB2312"/>
          <w:b w:val="0"/>
          <w:bCs w:val="0"/>
          <w:sz w:val="32"/>
          <w:szCs w:val="32"/>
        </w:rPr>
        <w:t>加快推进周村区政府与中石化合资项目建设。</w:t>
      </w:r>
      <w:r>
        <w:rPr>
          <w:rFonts w:hint="eastAsia" w:ascii="仿宋_GB2312" w:hAnsi="仿宋_GB2312" w:eastAsia="仿宋_GB2312" w:cs="仿宋_GB2312"/>
          <w:sz w:val="32"/>
          <w:szCs w:val="32"/>
        </w:rPr>
        <w:t>截止目前，合作协议总部已批复，公司9月份己注册成立，正协调办理建设用地指标。</w:t>
      </w:r>
      <w:r>
        <w:rPr>
          <w:rFonts w:hint="eastAsia" w:ascii="仿宋_GB2312" w:hAnsi="仿宋_GB2312" w:eastAsia="仿宋_GB2312" w:cs="仿宋_GB2312"/>
          <w:sz w:val="32"/>
          <w:szCs w:val="32"/>
          <w:lang w:eastAsia="zh-CN"/>
        </w:rPr>
        <w:t>持续深入大</w:t>
      </w:r>
      <w:r>
        <w:rPr>
          <w:rFonts w:hint="eastAsia" w:ascii="仿宋_GB2312" w:hAnsi="仿宋_GB2312" w:eastAsia="仿宋_GB2312" w:cs="仿宋_GB2312"/>
          <w:sz w:val="32"/>
          <w:szCs w:val="32"/>
        </w:rPr>
        <w:t>抓安全生产。深入贯彻省、市、区安全生产会议精神，开展安全专家查隐患活动，帮助齐悦国际大饭店、家家悦超市等单位健全完善安全生产工作制度和安全管理体系，将企业安全生产生产主体责任落到实处。落实燃气安全专项行动，联合区应急局、区住房城乡建设局和有关镇、街道对祥福斋和金甫庄园进行燃气安全检查。组织商贸流通企业开展“</w:t>
      </w:r>
      <w:r>
        <w:rPr>
          <w:rFonts w:hint="eastAsia" w:ascii="仿宋_GB2312" w:hAnsi="仿宋_GB2312" w:eastAsia="仿宋_GB2312" w:cs="仿宋_GB2312"/>
          <w:snapToGrid w:val="0"/>
          <w:kern w:val="0"/>
          <w:sz w:val="32"/>
          <w:szCs w:val="32"/>
        </w:rPr>
        <w:t>安全生产专项整治三年行动</w:t>
      </w:r>
      <w:r>
        <w:rPr>
          <w:rFonts w:hint="eastAsia" w:ascii="仿宋_GB2312" w:hAnsi="仿宋_GB2312" w:eastAsia="仿宋_GB2312" w:cs="仿宋_GB2312"/>
          <w:sz w:val="32"/>
          <w:szCs w:val="32"/>
        </w:rPr>
        <w:t>”。</w:t>
      </w:r>
      <w:r>
        <w:rPr>
          <w:rFonts w:hint="eastAsia" w:ascii="仿宋_GB2312" w:hAnsi="仿宋_GB2312" w:eastAsia="仿宋_GB2312" w:cs="仿宋_GB2312"/>
          <w:snapToGrid w:val="0"/>
          <w:kern w:val="0"/>
          <w:sz w:val="32"/>
        </w:rPr>
        <w:t>“三年行动”开展至今，</w:t>
      </w:r>
      <w:r>
        <w:rPr>
          <w:rFonts w:hint="eastAsia" w:ascii="仿宋_GB2312" w:hAnsi="仿宋_GB2312" w:eastAsia="仿宋_GB2312" w:cs="仿宋_GB2312"/>
          <w:sz w:val="32"/>
          <w:szCs w:val="32"/>
        </w:rPr>
        <w:t>区商务局共出动检查人员48人次，检查单位35家次，排查整改隐患89处，移交相关部门安全隐患线索2件。开展安全教育培训35场次，演练28场。</w:t>
      </w:r>
    </w:p>
    <w:p>
      <w:pPr>
        <w:spacing w:line="560" w:lineRule="exact"/>
        <w:ind w:firstLine="640"/>
        <w:rPr>
          <w:rFonts w:ascii="Times New Roman" w:hAnsi="Times New Roman" w:eastAsia="仿宋_GB2312" w:cs="Times New Roman"/>
          <w:sz w:val="32"/>
          <w:szCs w:val="32"/>
        </w:rPr>
      </w:pPr>
    </w:p>
    <w:bookmarkEnd w:id="0"/>
    <w:sectPr>
      <w:footerReference r:id="rId3" w:type="default"/>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PMingLiU"/>
    <w:panose1 w:val="020F0302020204030204"/>
    <w:charset w:val="00"/>
    <w:family w:val="swiss"/>
    <w:pitch w:val="default"/>
    <w:sig w:usb0="00000000" w:usb1="00000000" w:usb2="00000000" w:usb3="00000000" w:csb0="0000019F" w:csb1="00000000"/>
  </w:font>
  <w:font w:name="PMingLiU">
    <w:panose1 w:val="02020300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汉仪旗黑-55S">
    <w:panose1 w:val="00020600040101010101"/>
    <w:charset w:val="86"/>
    <w:family w:val="auto"/>
    <w:pitch w:val="default"/>
    <w:sig w:usb0="A00002BF" w:usb1="18EF7CFA" w:usb2="00000016" w:usb3="00000000" w:csb0="00040000" w:csb1="00000000"/>
  </w:font>
  <w:font w:name="新宋体">
    <w:panose1 w:val="02010609030101010101"/>
    <w:charset w:val="86"/>
    <w:family w:val="auto"/>
    <w:pitch w:val="default"/>
    <w:sig w:usb0="00000003" w:usb1="080E0000" w:usb2="00000000" w:usb3="00000000" w:csb0="00040001" w:csb1="00000000"/>
  </w:font>
  <w:font w:name="宋体-PUA">
    <w:panose1 w:val="02010600030101010101"/>
    <w:charset w:val="86"/>
    <w:family w:val="auto"/>
    <w:pitch w:val="default"/>
    <w:sig w:usb0="00000000" w:usb1="10000000" w:usb2="00000000" w:usb3="00000000" w:csb0="00040000" w:csb1="00000000"/>
  </w:font>
  <w:font w:name="MS Gothic">
    <w:panose1 w:val="020B0609070205080204"/>
    <w:charset w:val="80"/>
    <w:family w:val="auto"/>
    <w:pitch w:val="default"/>
    <w:sig w:usb0="A00002BF" w:usb1="68C7FCFB" w:usb2="00000010" w:usb3="00000000" w:csb0="4002009F" w:csb1="DFD70000"/>
  </w:font>
  <w:font w:name="MingLiU">
    <w:panose1 w:val="02020309000000000000"/>
    <w:charset w:val="88"/>
    <w:family w:val="auto"/>
    <w:pitch w:val="default"/>
    <w:sig w:usb0="00000003" w:usb1="082E0000" w:usb2="00000016" w:usb3="00000000" w:csb0="00100001" w:csb1="0000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67B6C"/>
    <w:rsid w:val="0005038E"/>
    <w:rsid w:val="0008079D"/>
    <w:rsid w:val="00101D73"/>
    <w:rsid w:val="001A48D8"/>
    <w:rsid w:val="00247B37"/>
    <w:rsid w:val="00274A64"/>
    <w:rsid w:val="004224D4"/>
    <w:rsid w:val="00566894"/>
    <w:rsid w:val="005E75E3"/>
    <w:rsid w:val="00753752"/>
    <w:rsid w:val="0075540F"/>
    <w:rsid w:val="00814C6A"/>
    <w:rsid w:val="00A135AB"/>
    <w:rsid w:val="00A734EF"/>
    <w:rsid w:val="00C94170"/>
    <w:rsid w:val="00D75301"/>
    <w:rsid w:val="00D83739"/>
    <w:rsid w:val="03167D8C"/>
    <w:rsid w:val="083954AF"/>
    <w:rsid w:val="08AC559B"/>
    <w:rsid w:val="0A2702DC"/>
    <w:rsid w:val="0D20693C"/>
    <w:rsid w:val="198D4781"/>
    <w:rsid w:val="26AF03F0"/>
    <w:rsid w:val="286F6F5C"/>
    <w:rsid w:val="2B615976"/>
    <w:rsid w:val="2CB64959"/>
    <w:rsid w:val="3FDC74CB"/>
    <w:rsid w:val="425B299B"/>
    <w:rsid w:val="4B2A3682"/>
    <w:rsid w:val="54D94120"/>
    <w:rsid w:val="56690A7E"/>
    <w:rsid w:val="5E771ACE"/>
    <w:rsid w:val="5E850FC9"/>
    <w:rsid w:val="658624F1"/>
    <w:rsid w:val="67667B6C"/>
    <w:rsid w:val="6FB711BA"/>
    <w:rsid w:val="77252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ascii="Calibri" w:hAnsi="Calibri" w:eastAsia="宋体" w:cs="Times New Roman"/>
    </w:rPr>
  </w:style>
  <w:style w:type="paragraph" w:styleId="3">
    <w:name w:val="Body Text Indent"/>
    <w:basedOn w:val="1"/>
    <w:next w:val="4"/>
    <w:qFormat/>
    <w:uiPriority w:val="0"/>
    <w:pPr>
      <w:spacing w:after="120"/>
      <w:ind w:left="420" w:leftChars="200"/>
    </w:pPr>
  </w:style>
  <w:style w:type="paragraph" w:styleId="4">
    <w:name w:val="Normal Indent"/>
    <w:basedOn w:val="1"/>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customStyle="1" w:styleId="10">
    <w:name w:val="List Paragraph"/>
    <w:basedOn w:val="1"/>
    <w:qFormat/>
    <w:uiPriority w:val="34"/>
    <w:pPr>
      <w:ind w:firstLine="420" w:firstLineChars="200"/>
    </w:pPr>
  </w:style>
  <w:style w:type="paragraph" w:customStyle="1" w:styleId="11">
    <w:name w:val="msolistparagraph"/>
    <w:basedOn w:val="1"/>
    <w:qFormat/>
    <w:uiPriority w:val="0"/>
    <w:pPr>
      <w:ind w:firstLine="420" w:firstLineChars="200"/>
    </w:pPr>
    <w:rPr>
      <w:rFonts w:ascii="Calibri" w:hAnsi="Calibri" w:eastAsia="宋体" w:cs="Times New Roman"/>
      <w:szCs w:val="22"/>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814</Words>
  <Characters>4646</Characters>
  <Lines>38</Lines>
  <Paragraphs>10</Paragraphs>
  <ScaleCrop>false</ScaleCrop>
  <LinksUpToDate>false</LinksUpToDate>
  <CharactersWithSpaces>5450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2020-07-01T01:57:00Z</dcterms:created>
  <dc:creator>晓凤</dc:creator>
  <cp:lastModifiedBy>Administrator</cp:lastModifiedBy>
  <dcterms:modified xsi:type="dcterms:W3CDTF">2020-12-15T09:11:20Z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