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周村区商务局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关于区政协十四届一次会议提案办理情况总结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2022年9月20日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为切实做好区政协十四届一次会议期间提案办理工作，根据《政协淄博市周村区委员会提案工作办法》有关规定和要求，现将区商务局承办的2022年度提案工作情况汇报如下：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切实增强办理政协提案工作的责任感和自觉性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区商务局党组高度重视，把承办政协提案工作作为支持区政协履行政治协商、民主监督、参政议政的重要形式和接受政协民主监督的重要方式，切实增强责任感和自觉性。今年以来，共收到区政协十四届一次会议期间提案8件，截止目前已全部办结并答复委员。为提高政协提案办件质量和效果，专门召开党组会进行讨论研究，逐一分析每件提案的具体情况，实行分类办理的办法进一步明确了分管领导和责任科室，指定办理工作责任人。同时，将办理工作纳入工作计划和年度考核内容，保证有部署、有督促、有检查、有落实。通过认真、专业、务实承办政协提案，不断改进工作，促进决策科学化、民主化水平，确保建议落实、委员满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二、以委员满意为根本出发点和落脚点，不断提升办件质量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eastAsia="zh-CN"/>
        </w:rPr>
      </w:pPr>
      <w:r>
        <w:rPr>
          <w:rFonts w:hint="eastAsia" w:ascii="楷体_GB2312" w:hAnsi="楷体_GB2312" w:eastAsia="楷体_GB2312" w:cs="楷体_GB2312"/>
          <w:sz w:val="32"/>
          <w:szCs w:val="32"/>
          <w:lang w:val="en-US" w:eastAsia="zh-CN"/>
        </w:rPr>
        <w:t>一是坚持兼收并蓄确保察纳雅言。</w:t>
      </w:r>
      <w:r>
        <w:rPr>
          <w:rFonts w:hint="eastAsia" w:ascii="仿宋_GB2312" w:hAnsi="仿宋_GB2312" w:eastAsia="仿宋_GB2312" w:cs="仿宋_GB2312"/>
          <w:sz w:val="32"/>
          <w:szCs w:val="32"/>
          <w:lang w:val="en-US" w:eastAsia="zh-CN"/>
        </w:rPr>
        <w:t>提案委员立足不同岗位通过认真调研提出许多有针对性、可吸收可采纳的意见建议，对于促进工作开展、改进工作作风、提升工作质量具有积极意义，我们都能高度重视，不断学习借鉴。例如，今年的提案件，围绕不锈钢产业转型发展的2件，围绕老字号传承发展的2件，围绕商埠菜、预制菜1件，围绕电子商务、便民商超建设、外贸出口方面的各1件，这些提案，站位高、定位准，非常符合我区商务经济发展的实际，区商务局积极吸收提炼，及时汇报区领导，并针对不同问题分别制定工作计划，作出工作部署和安排。特别是今年专门组织参加了全市预制食品发展大会对我区预制食品进行了成功推介，承办了中华老字号掌门人大会暨黄河流域高质量发展大会扩大了周村的影响力和知名度，启动了创建山东省老字号示范区工作并对我区老字号企业进行了新的评选和命名。我区电子商务工作继续走在全市前列，</w:t>
      </w:r>
      <w:r>
        <w:rPr>
          <w:rFonts w:hint="eastAsia" w:ascii="仿宋_GB2312" w:hAnsi="仿宋_GB2312" w:eastAsia="仿宋_GB2312" w:cs="仿宋_GB2312"/>
          <w:sz w:val="32"/>
          <w:szCs w:val="32"/>
          <w:shd w:val="clear" w:color="auto" w:fill="auto"/>
          <w:lang w:val="en-US" w:eastAsia="zh-CN"/>
        </w:rPr>
        <w:t>上半年网络零售额完成4.2亿元，同比增长13.5%，高于全市增速9个百分点；实物网络零售额完成3.76亿元，同比增长21.1%，高于全市增速7.7个百分点</w:t>
      </w:r>
      <w:r>
        <w:rPr>
          <w:rFonts w:hint="eastAsia" w:ascii="仿宋_GB2312" w:hAnsi="仿宋_GB2312" w:eastAsia="仿宋_GB2312" w:cs="仿宋_GB2312"/>
          <w:i w:val="0"/>
          <w:caps w:val="0"/>
          <w:color w:val="000000"/>
          <w:spacing w:val="0"/>
          <w:sz w:val="32"/>
          <w:szCs w:val="32"/>
          <w:shd w:val="clear" w:color="auto" w:fill="auto"/>
          <w:lang w:eastAsia="zh-CN"/>
        </w:rPr>
        <w:t>，彰显了我区电子商务赋能产业品质提升、高质量发展的成果。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二是坚持沟通协商确保意见建议对接一致。</w:t>
      </w:r>
      <w:r>
        <w:rPr>
          <w:rFonts w:hint="eastAsia" w:ascii="仿宋_GB2312" w:hAnsi="仿宋_GB2312" w:eastAsia="仿宋_GB2312" w:cs="仿宋_GB2312"/>
          <w:sz w:val="32"/>
          <w:szCs w:val="32"/>
          <w:lang w:val="en-US" w:eastAsia="zh-CN"/>
        </w:rPr>
        <w:t>对于涉及商务局承办的提案，分管领导和承办科室、承办责任人都能在办前、办中、办后主动加强与提案者沟通，坚持做到“不沟通不办理”、“不见面不答复”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商务局认真对待每一件提案，对于主办件，主动办理，务求办理实效；对于会办件，及时与主办方沟通交流，并结合本部门工作职能，积极靠上办理，按时将办理情况反馈给主办单位，确保了高质量完成办理和答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三是坚持精准答复确保承办工作满意率。</w:t>
      </w:r>
      <w:r>
        <w:rPr>
          <w:rFonts w:hint="eastAsia" w:ascii="仿宋_GB2312" w:hAnsi="仿宋_GB2312" w:eastAsia="仿宋_GB2312" w:cs="仿宋_GB2312"/>
          <w:sz w:val="32"/>
          <w:szCs w:val="32"/>
          <w:lang w:val="en-US" w:eastAsia="zh-CN"/>
        </w:rPr>
        <w:t>对承办的每件政协提案，都能本着严肃认真的态度答复委员。单个委员提出的提案，分管领导和承办责任人逐个上门进行答复办理；多个委员联名提出的，分别进行逐人答复或联合答复。经征求意见，区商务局今年承办的提案，委员满意率达到了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下一步，区商务局将以政协提案办理为契机，自觉接受区政协及全区政协委员的监督，广泛听取各方面意见建议，不断改进工作，提升决策科学化水平，为打造品质活力幸福新周村作出商务部门</w:t>
      </w:r>
      <w:bookmarkStart w:id="0" w:name="_GoBack"/>
      <w:bookmarkEnd w:id="0"/>
      <w:r>
        <w:rPr>
          <w:rFonts w:hint="eastAsia" w:ascii="仿宋_GB2312" w:hAnsi="仿宋_GB2312" w:eastAsia="仿宋_GB2312" w:cs="仿宋_GB2312"/>
          <w:sz w:val="32"/>
          <w:szCs w:val="32"/>
          <w:lang w:val="en-US" w:eastAsia="zh-CN"/>
        </w:rPr>
        <w:t>应有的贡献。</w:t>
      </w:r>
    </w:p>
    <w:sectPr>
      <w:footerReference r:id="rId3" w:type="default"/>
      <w:pgSz w:w="11906" w:h="16838"/>
      <w:pgMar w:top="204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080E0000" w:usb2="00000000" w:usb3="00000000" w:csb0="00040001" w:csb1="00000000"/>
  </w:font>
  <w:font w:name="宋体-PUA">
    <w:panose1 w:val="02010600030101010101"/>
    <w:charset w:val="86"/>
    <w:family w:val="auto"/>
    <w:pitch w:val="default"/>
    <w:sig w:usb0="00000000" w:usb1="1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楷体">
    <w:altName w:val="楷体_GB2312"/>
    <w:panose1 w:val="02010609060101010101"/>
    <w:charset w:val="86"/>
    <w:family w:val="auto"/>
    <w:pitch w:val="default"/>
    <w:sig w:usb0="00000000" w:usb1="00000000" w:usb2="00000016" w:usb3="00000000" w:csb0="00040001" w:csb1="00000000"/>
  </w:font>
  <w:font w:name="汉仪旗黑-55S">
    <w:panose1 w:val="00020600040101010101"/>
    <w:charset w:val="86"/>
    <w:family w:val="auto"/>
    <w:pitch w:val="default"/>
    <w:sig w:usb0="A00002BF" w:usb1="18EF7CFA" w:usb2="00000016" w:usb3="00000000" w:csb0="00040000" w:csb1="00000000"/>
  </w:font>
  <w:font w:name="华文彩云">
    <w:panose1 w:val="02010800040101010101"/>
    <w:charset w:val="86"/>
    <w:family w:val="auto"/>
    <w:pitch w:val="default"/>
    <w:sig w:usb0="00000001" w:usb1="080F0000" w:usb2="00000000" w:usb3="00000000" w:csb0="00040000" w:csb1="00000000"/>
  </w:font>
  <w:font w:name="方正黑体简体">
    <w:altName w:val="黑体"/>
    <w:panose1 w:val="02000000000000000000"/>
    <w:charset w:val="00"/>
    <w:family w:val="auto"/>
    <w:pitch w:val="default"/>
    <w:sig w:usb0="00000000" w:usb1="00000000" w:usb2="00000012"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Microsoft YaHei UI">
    <w:altName w:val="宋体"/>
    <w:panose1 w:val="020B0503020204020204"/>
    <w:charset w:val="86"/>
    <w:family w:val="auto"/>
    <w:pitch w:val="default"/>
    <w:sig w:usb0="00000000" w:usb1="00000000" w:usb2="00000016" w:usb3="00000000" w:csb0="0004001F" w:csb1="00000000"/>
  </w:font>
  <w:font w:name="Arial">
    <w:panose1 w:val="020B0604020202020204"/>
    <w:charset w:val="00"/>
    <w:family w:val="auto"/>
    <w:pitch w:val="default"/>
    <w:sig w:usb0="00007A87" w:usb1="80000000" w:usb2="00000008" w:usb3="00000000" w:csb0="400001FF" w:csb1="FFFF0000"/>
  </w:font>
  <w:font w:name="PingFangSC">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MingLiU">
    <w:panose1 w:val="02020309000000000000"/>
    <w:charset w:val="88"/>
    <w:family w:val="auto"/>
    <w:pitch w:val="default"/>
    <w:sig w:usb0="00000003" w:usb1="082E0000" w:usb2="00000016" w:usb3="00000000" w:csb0="00100001" w:csb1="00000000"/>
  </w:font>
  <w:font w:name="Gulim">
    <w:panose1 w:val="020B0600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system-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5ED38"/>
    <w:multiLevelType w:val="singleLevel"/>
    <w:tmpl w:val="6125ED3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02A3C"/>
    <w:rsid w:val="01A01F8C"/>
    <w:rsid w:val="02B31ED8"/>
    <w:rsid w:val="0B1D021C"/>
    <w:rsid w:val="1BF02A3C"/>
    <w:rsid w:val="1D0E3F47"/>
    <w:rsid w:val="1E6E453C"/>
    <w:rsid w:val="329C1F05"/>
    <w:rsid w:val="45E60CF8"/>
    <w:rsid w:val="45EE2F04"/>
    <w:rsid w:val="48CE6E29"/>
    <w:rsid w:val="5A283BD1"/>
    <w:rsid w:val="66FA73A7"/>
    <w:rsid w:val="6BCC3C4F"/>
    <w:rsid w:val="6D493ADC"/>
    <w:rsid w:val="6ED64F3E"/>
    <w:rsid w:val="776D42F8"/>
    <w:rsid w:val="792D28E0"/>
    <w:rsid w:val="7E7F5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2020-10-12T02:48:00Z</dcterms:created>
  <dc:creator>Administrator</dc:creator>
  <cp:lastModifiedBy>Administrator</cp:lastModifiedBy>
  <dcterms:modified xsi:type="dcterms:W3CDTF">2022-09-20T06:27:41Z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