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52"/>
          <w:szCs w:val="52"/>
        </w:rPr>
      </w:pPr>
    </w:p>
    <w:p>
      <w:pPr>
        <w:spacing w:line="600" w:lineRule="exact"/>
        <w:jc w:val="center"/>
        <w:rPr>
          <w:rFonts w:hint="default" w:eastAsia="仿宋_GB2312"/>
          <w:color w:val="000000"/>
          <w:sz w:val="32"/>
          <w:szCs w:val="32"/>
          <w:shd w:val="clear" w:color="auto" w:fill="FFFFFF"/>
          <w:lang w:val="en-US" w:eastAsia="zh-CN"/>
        </w:rPr>
      </w:pPr>
      <w:r>
        <w:rPr>
          <w:rFonts w:hint="eastAsia" w:eastAsia="仿宋_GB2312"/>
          <w:color w:val="000000"/>
          <w:sz w:val="32"/>
          <w:szCs w:val="32"/>
          <w:shd w:val="clear" w:color="auto" w:fill="FFFFFF"/>
        </w:rPr>
        <w:t>周市监字〔202</w:t>
      </w:r>
      <w:r>
        <w:rPr>
          <w:rFonts w:hint="eastAsia" w:eastAsia="仿宋_GB2312"/>
          <w:color w:val="000000"/>
          <w:sz w:val="32"/>
          <w:szCs w:val="32"/>
          <w:shd w:val="clear" w:color="auto" w:fill="FFFFFF"/>
          <w:lang w:val="en-US" w:eastAsia="zh-CN"/>
        </w:rPr>
        <w:t>1</w:t>
      </w:r>
      <w:r>
        <w:rPr>
          <w:rFonts w:hint="eastAsia" w:eastAsia="仿宋_GB2312"/>
          <w:color w:val="000000"/>
          <w:sz w:val="32"/>
          <w:szCs w:val="32"/>
          <w:shd w:val="clear" w:color="auto" w:fill="FFFFFF"/>
        </w:rPr>
        <w:t>〕</w:t>
      </w:r>
      <w:r>
        <w:rPr>
          <w:rFonts w:hint="eastAsia" w:eastAsia="仿宋_GB2312"/>
          <w:color w:val="000000"/>
          <w:sz w:val="32"/>
          <w:szCs w:val="32"/>
          <w:shd w:val="clear" w:color="auto" w:fill="FFFFFF"/>
          <w:lang w:val="en-US" w:eastAsia="zh-CN"/>
        </w:rPr>
        <w:t>42号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eastAsia="方正小标宋简体"/>
          <w:sz w:val="44"/>
          <w:szCs w:val="44"/>
          <w:lang w:eastAsia="zh-CN"/>
        </w:rPr>
        <w:t>周村区市场监督管理局</w:t>
      </w:r>
      <w:r>
        <w:rPr>
          <w:rFonts w:eastAsia="方正小标宋简体"/>
          <w:sz w:val="44"/>
          <w:szCs w:val="44"/>
        </w:rPr>
        <w:t>全面推行行政指导工作实施方案</w:t>
      </w:r>
      <w:r>
        <w:rPr>
          <w:rFonts w:hint="eastAsia" w:ascii="方正小标宋简体" w:hAnsi="方正小标宋简体" w:eastAsia="方正小标宋简体" w:cs="方正小标宋简体"/>
          <w:sz w:val="44"/>
          <w:szCs w:val="44"/>
        </w:rPr>
        <w:t>》的通知</w:t>
      </w:r>
    </w:p>
    <w:p>
      <w:pPr>
        <w:spacing w:line="580" w:lineRule="exact"/>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r>
        <w:rPr>
          <w:rFonts w:hint="eastAsia" w:ascii="仿宋" w:hAnsi="仿宋" w:eastAsia="仿宋"/>
          <w:sz w:val="32"/>
          <w:szCs w:val="32"/>
        </w:rPr>
        <w:t>各科室、监管所，大学城分局，局属事业单位：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方正小标宋简体"/>
          <w:sz w:val="32"/>
          <w:szCs w:val="32"/>
        </w:rPr>
      </w:pPr>
      <w:r>
        <w:rPr>
          <w:rFonts w:hint="eastAsia" w:ascii="仿宋" w:hAnsi="仿宋" w:eastAsia="仿宋"/>
          <w:sz w:val="32"/>
          <w:szCs w:val="32"/>
        </w:rPr>
        <w:t>根据</w:t>
      </w:r>
      <w:r>
        <w:rPr>
          <w:rFonts w:eastAsia="仿宋_GB2312"/>
          <w:sz w:val="32"/>
          <w:szCs w:val="32"/>
        </w:rPr>
        <w:t>《淄博市人民政府办公室关于全面推行行政指导工作的通知》</w:t>
      </w:r>
      <w:r>
        <w:rPr>
          <w:rFonts w:eastAsia="仿宋_GB2312"/>
          <w:color w:val="000000"/>
          <w:sz w:val="32"/>
          <w:szCs w:val="32"/>
          <w:shd w:val="clear" w:color="auto" w:fill="FFFFFF"/>
        </w:rPr>
        <w:t>（淄政办字〔2021〕32号）</w:t>
      </w:r>
      <w:r>
        <w:rPr>
          <w:rFonts w:hint="eastAsia" w:eastAsia="仿宋_GB2312"/>
          <w:color w:val="000000"/>
          <w:sz w:val="32"/>
          <w:szCs w:val="32"/>
          <w:shd w:val="clear" w:color="auto" w:fill="FFFFFF"/>
          <w:lang w:eastAsia="zh-CN"/>
        </w:rPr>
        <w:t>、《</w:t>
      </w:r>
      <w:r>
        <w:rPr>
          <w:rFonts w:hint="eastAsia" w:eastAsia="仿宋_GB2312"/>
          <w:color w:val="000000"/>
          <w:sz w:val="32"/>
          <w:szCs w:val="32"/>
          <w:shd w:val="clear" w:color="auto" w:fill="FFFFFF"/>
        </w:rPr>
        <w:t>周村区人民政府办公室关于印发周村区全面推行行政指导工作实施方案的通知</w:t>
      </w:r>
      <w:r>
        <w:rPr>
          <w:rFonts w:hint="eastAsia" w:eastAsia="仿宋_GB2312"/>
          <w:color w:val="000000"/>
          <w:sz w:val="32"/>
          <w:szCs w:val="32"/>
          <w:shd w:val="clear" w:color="auto" w:fill="FFFFFF"/>
          <w:lang w:eastAsia="zh-CN"/>
        </w:rPr>
        <w:t>》（</w:t>
      </w:r>
      <w:r>
        <w:rPr>
          <w:rFonts w:eastAsia="仿宋_GB2312"/>
          <w:sz w:val="32"/>
        </w:rPr>
        <w:t>周政办字〔2021〕5号</w:t>
      </w:r>
      <w:r>
        <w:rPr>
          <w:rFonts w:hint="eastAsia" w:eastAsia="仿宋_GB2312"/>
          <w:color w:val="000000"/>
          <w:sz w:val="32"/>
          <w:szCs w:val="32"/>
          <w:shd w:val="clear" w:color="auto" w:fill="FFFFFF"/>
          <w:lang w:eastAsia="zh-CN"/>
        </w:rPr>
        <w:t>）</w:t>
      </w:r>
      <w:r>
        <w:rPr>
          <w:rFonts w:hint="eastAsia" w:ascii="仿宋" w:hAnsi="仿宋" w:eastAsia="仿宋"/>
          <w:sz w:val="32"/>
          <w:szCs w:val="32"/>
        </w:rPr>
        <w:t>相关要求，</w:t>
      </w:r>
      <w:r>
        <w:rPr>
          <w:rFonts w:hint="eastAsia" w:ascii="仿宋" w:hAnsi="仿宋" w:eastAsia="仿宋"/>
          <w:color w:val="auto"/>
          <w:sz w:val="32"/>
          <w:szCs w:val="32"/>
          <w:lang w:val="en-US" w:eastAsia="zh-CN"/>
        </w:rPr>
        <w:t>现将</w:t>
      </w:r>
      <w:r>
        <w:rPr>
          <w:rFonts w:hint="eastAsia" w:ascii="仿宋" w:hAnsi="仿宋" w:eastAsia="仿宋" w:cs="方正小标宋简体"/>
          <w:sz w:val="32"/>
          <w:szCs w:val="32"/>
        </w:rPr>
        <w:t>《</w:t>
      </w:r>
      <w:r>
        <w:rPr>
          <w:rFonts w:hint="eastAsia" w:ascii="仿宋" w:hAnsi="仿宋" w:eastAsia="仿宋" w:cs="方正小标宋简体"/>
          <w:sz w:val="32"/>
          <w:szCs w:val="32"/>
          <w:lang w:eastAsia="zh-CN"/>
        </w:rPr>
        <w:t>周村区</w:t>
      </w:r>
      <w:r>
        <w:rPr>
          <w:rFonts w:hint="eastAsia" w:ascii="仿宋" w:hAnsi="仿宋" w:eastAsia="仿宋" w:cs="方正小标宋简体"/>
          <w:sz w:val="32"/>
          <w:szCs w:val="32"/>
        </w:rPr>
        <w:t>市场监督管理局全面推行行政指导工作</w:t>
      </w:r>
      <w:r>
        <w:rPr>
          <w:rFonts w:hint="eastAsia" w:ascii="仿宋" w:hAnsi="仿宋" w:eastAsia="仿宋" w:cs="方正小标宋简体"/>
          <w:sz w:val="32"/>
          <w:szCs w:val="32"/>
          <w:lang w:eastAsia="zh-CN"/>
        </w:rPr>
        <w:t>实施</w:t>
      </w:r>
      <w:r>
        <w:rPr>
          <w:rFonts w:hint="eastAsia" w:ascii="仿宋" w:hAnsi="仿宋" w:eastAsia="仿宋" w:cs="方正小标宋简体"/>
          <w:sz w:val="32"/>
          <w:szCs w:val="32"/>
        </w:rPr>
        <w:t>方案》印发给你们，请结合工作实际，认真抓好贯彻落实。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 w:hAnsi="仿宋" w:eastAsia="仿宋"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 w:hAnsi="仿宋" w:eastAsia="仿宋"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方正小标宋简体"/>
          <w:sz w:val="32"/>
          <w:szCs w:val="32"/>
          <w:lang w:val="en-US" w:eastAsia="zh-CN"/>
        </w:rPr>
      </w:pPr>
      <w:r>
        <w:rPr>
          <w:rFonts w:hint="eastAsia" w:ascii="仿宋" w:hAnsi="仿宋" w:eastAsia="仿宋" w:cs="方正小标宋简体"/>
          <w:sz w:val="32"/>
          <w:szCs w:val="32"/>
        </w:rPr>
        <w:t>淄博市</w:t>
      </w:r>
      <w:r>
        <w:rPr>
          <w:rFonts w:hint="eastAsia" w:ascii="仿宋" w:hAnsi="仿宋" w:eastAsia="仿宋" w:cs="方正小标宋简体"/>
          <w:sz w:val="32"/>
          <w:szCs w:val="32"/>
          <w:lang w:eastAsia="zh-CN"/>
        </w:rPr>
        <w:t>周村区</w:t>
      </w:r>
      <w:r>
        <w:rPr>
          <w:rFonts w:hint="eastAsia" w:ascii="仿宋" w:hAnsi="仿宋" w:eastAsia="仿宋" w:cs="方正小标宋简体"/>
          <w:sz w:val="32"/>
          <w:szCs w:val="32"/>
        </w:rPr>
        <w:t>市场监督管理局</w:t>
      </w:r>
      <w:r>
        <w:rPr>
          <w:rFonts w:hint="eastAsia" w:ascii="仿宋" w:hAnsi="仿宋" w:eastAsia="仿宋" w:cs="方正小标宋简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313" w:firstLineChars="1348"/>
        <w:textAlignment w:val="auto"/>
        <w:rPr>
          <w:rFonts w:hint="eastAsia" w:ascii="仿宋" w:hAnsi="仿宋" w:eastAsia="仿宋" w:cs="方正小标宋简体"/>
          <w:sz w:val="32"/>
          <w:szCs w:val="32"/>
        </w:rPr>
      </w:pPr>
      <w:r>
        <w:rPr>
          <w:rFonts w:hint="eastAsia" w:ascii="仿宋" w:hAnsi="仿宋" w:eastAsia="仿宋" w:cs="方正小标宋简体"/>
          <w:sz w:val="32"/>
          <w:szCs w:val="32"/>
        </w:rPr>
        <w:t>2021年</w:t>
      </w:r>
      <w:r>
        <w:rPr>
          <w:rFonts w:hint="eastAsia" w:ascii="仿宋" w:hAnsi="仿宋" w:eastAsia="仿宋" w:cs="方正小标宋简体"/>
          <w:sz w:val="32"/>
          <w:szCs w:val="32"/>
          <w:lang w:val="en-US" w:eastAsia="zh-CN"/>
        </w:rPr>
        <w:t>5</w:t>
      </w:r>
      <w:r>
        <w:rPr>
          <w:rFonts w:hint="eastAsia" w:ascii="仿宋" w:hAnsi="仿宋" w:eastAsia="仿宋" w:cs="方正小标宋简体"/>
          <w:sz w:val="32"/>
          <w:szCs w:val="32"/>
        </w:rPr>
        <w:t>月</w:t>
      </w:r>
      <w:r>
        <w:rPr>
          <w:rFonts w:hint="eastAsia" w:ascii="仿宋" w:hAnsi="仿宋" w:eastAsia="仿宋" w:cs="方正小标宋简体"/>
          <w:sz w:val="32"/>
          <w:szCs w:val="32"/>
          <w:lang w:val="en-US" w:eastAsia="zh-CN"/>
        </w:rPr>
        <w:t>13</w:t>
      </w:r>
      <w:r>
        <w:rPr>
          <w:rFonts w:hint="eastAsia" w:ascii="仿宋" w:hAnsi="仿宋" w:eastAsia="仿宋" w:cs="方正小标宋简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方正小标宋简体"/>
          <w:sz w:val="32"/>
          <w:szCs w:val="32"/>
        </w:rPr>
      </w:pPr>
      <w:r>
        <w:rPr>
          <w:rFonts w:hint="eastAsia" w:ascii="仿宋" w:hAnsi="仿宋" w:eastAsia="仿宋" w:cs="方正小标宋简体"/>
          <w:sz w:val="32"/>
          <w:szCs w:val="32"/>
        </w:rPr>
        <w:t>（</w:t>
      </w:r>
      <w:r>
        <w:rPr>
          <w:rFonts w:hint="eastAsia" w:ascii="仿宋" w:hAnsi="仿宋" w:eastAsia="仿宋" w:cs="方正小标宋简体"/>
          <w:sz w:val="32"/>
          <w:szCs w:val="32"/>
          <w:lang w:eastAsia="zh-CN"/>
        </w:rPr>
        <w:t>公开</w:t>
      </w:r>
      <w:bookmarkStart w:id="0" w:name="_GoBack"/>
      <w:bookmarkEnd w:id="0"/>
      <w:r>
        <w:rPr>
          <w:rFonts w:hint="eastAsia" w:ascii="仿宋" w:hAnsi="仿宋" w:eastAsia="仿宋" w:cs="方正小标宋简体"/>
          <w:sz w:val="32"/>
          <w:szCs w:val="32"/>
          <w:lang w:eastAsia="zh-CN"/>
        </w:rPr>
        <w:t>属性：</w:t>
      </w:r>
      <w:r>
        <w:rPr>
          <w:rFonts w:hint="eastAsia" w:ascii="仿宋" w:hAnsi="仿宋" w:eastAsia="仿宋" w:cs="方正小标宋简体"/>
          <w:sz w:val="32"/>
          <w:szCs w:val="32"/>
        </w:rPr>
        <w:t>主动公开）</w:t>
      </w:r>
    </w:p>
    <w:p>
      <w:pPr>
        <w:spacing w:line="700" w:lineRule="exact"/>
        <w:jc w:val="center"/>
        <w:rPr>
          <w:rFonts w:hint="eastAsia" w:eastAsia="方正小标宋简体"/>
          <w:sz w:val="44"/>
          <w:szCs w:val="44"/>
          <w:lang w:eastAsia="zh-CN"/>
        </w:rPr>
      </w:pPr>
      <w:r>
        <w:rPr>
          <w:rFonts w:hint="eastAsia" w:eastAsia="方正小标宋简体"/>
          <w:sz w:val="44"/>
          <w:szCs w:val="44"/>
          <w:lang w:eastAsia="zh-CN"/>
        </w:rPr>
        <w:t>周村区市场监督管理局</w:t>
      </w:r>
    </w:p>
    <w:p>
      <w:pPr>
        <w:spacing w:line="700" w:lineRule="exact"/>
        <w:jc w:val="center"/>
        <w:rPr>
          <w:rFonts w:eastAsia="方正小标宋简体"/>
          <w:sz w:val="44"/>
          <w:szCs w:val="44"/>
        </w:rPr>
      </w:pPr>
      <w:r>
        <w:rPr>
          <w:rFonts w:eastAsia="方正小标宋简体"/>
          <w:sz w:val="44"/>
          <w:szCs w:val="44"/>
        </w:rPr>
        <w:t>全面推行行政指导工作实施方案</w:t>
      </w:r>
    </w:p>
    <w:p>
      <w:pPr>
        <w:spacing w:line="560" w:lineRule="exact"/>
        <w:ind w:firstLine="640" w:firstLineChars="200"/>
        <w:rPr>
          <w:rFonts w:eastAsia="CESI仿宋-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eastAsia="仿宋_GB2312"/>
          <w:sz w:val="32"/>
          <w:szCs w:val="32"/>
        </w:rPr>
      </w:pPr>
      <w:r>
        <w:rPr>
          <w:rFonts w:eastAsia="仿宋_GB2312"/>
          <w:sz w:val="32"/>
          <w:szCs w:val="32"/>
        </w:rPr>
        <w:t>为创新行政管理方式，加快推进法治政府、服务型政府建设，按照《淄博市人民政府办公室关于全面推行行政指导工作的通知》</w:t>
      </w:r>
      <w:r>
        <w:rPr>
          <w:rFonts w:eastAsia="仿宋_GB2312"/>
          <w:color w:val="000000"/>
          <w:sz w:val="32"/>
          <w:szCs w:val="32"/>
          <w:shd w:val="clear" w:color="auto" w:fill="FFFFFF"/>
        </w:rPr>
        <w:t>（淄政办字〔2021〕32号）</w:t>
      </w:r>
      <w:r>
        <w:rPr>
          <w:rFonts w:hint="eastAsia" w:eastAsia="仿宋_GB2312"/>
          <w:color w:val="000000"/>
          <w:sz w:val="32"/>
          <w:szCs w:val="32"/>
          <w:shd w:val="clear" w:color="auto" w:fill="FFFFFF"/>
          <w:lang w:eastAsia="zh-CN"/>
        </w:rPr>
        <w:t>、《</w:t>
      </w:r>
      <w:r>
        <w:rPr>
          <w:rFonts w:hint="eastAsia" w:eastAsia="仿宋_GB2312"/>
          <w:color w:val="000000"/>
          <w:sz w:val="32"/>
          <w:szCs w:val="32"/>
          <w:shd w:val="clear" w:color="auto" w:fill="FFFFFF"/>
        </w:rPr>
        <w:t>周村区人民政府办公室关于印发周村区全面推行行政指导工作实施方案的通知</w:t>
      </w:r>
      <w:r>
        <w:rPr>
          <w:rFonts w:hint="eastAsia" w:eastAsia="仿宋_GB2312"/>
          <w:color w:val="000000"/>
          <w:sz w:val="32"/>
          <w:szCs w:val="32"/>
          <w:shd w:val="clear" w:color="auto" w:fill="FFFFFF"/>
          <w:lang w:eastAsia="zh-CN"/>
        </w:rPr>
        <w:t>》（</w:t>
      </w:r>
      <w:r>
        <w:rPr>
          <w:rFonts w:eastAsia="仿宋_GB2312"/>
          <w:sz w:val="32"/>
        </w:rPr>
        <w:t>周政办字〔2021〕5号</w:t>
      </w:r>
      <w:r>
        <w:rPr>
          <w:rFonts w:hint="eastAsia" w:eastAsia="仿宋_GB2312"/>
          <w:color w:val="000000"/>
          <w:sz w:val="32"/>
          <w:szCs w:val="32"/>
          <w:shd w:val="clear" w:color="auto" w:fill="FFFFFF"/>
          <w:lang w:eastAsia="zh-CN"/>
        </w:rPr>
        <w:t>）</w:t>
      </w:r>
      <w:r>
        <w:rPr>
          <w:rFonts w:eastAsia="仿宋_GB2312"/>
          <w:color w:val="000000"/>
          <w:sz w:val="32"/>
          <w:szCs w:val="32"/>
          <w:shd w:val="clear" w:color="auto" w:fill="FFFFFF"/>
        </w:rPr>
        <w:t>要求，</w:t>
      </w:r>
      <w:r>
        <w:rPr>
          <w:rFonts w:eastAsia="仿宋_GB2312"/>
          <w:sz w:val="32"/>
          <w:szCs w:val="32"/>
        </w:rPr>
        <w:t>结合我</w:t>
      </w:r>
      <w:r>
        <w:rPr>
          <w:rFonts w:hint="eastAsia" w:eastAsia="仿宋_GB2312"/>
          <w:sz w:val="32"/>
          <w:szCs w:val="32"/>
          <w:lang w:eastAsia="zh-CN"/>
        </w:rPr>
        <w:t>局</w:t>
      </w:r>
      <w:r>
        <w:rPr>
          <w:rFonts w:eastAsia="仿宋_GB2312"/>
          <w:sz w:val="32"/>
          <w:szCs w:val="32"/>
        </w:rPr>
        <w:t>实际，制定如下实施方案。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黑体"/>
          <w:sz w:val="32"/>
          <w:szCs w:val="32"/>
        </w:rPr>
      </w:pPr>
      <w:r>
        <w:rPr>
          <w:rFonts w:eastAsia="黑体"/>
          <w:sz w:val="32"/>
          <w:szCs w:val="32"/>
        </w:rPr>
        <w:t>一、指导原则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行政指导具有非强制性、高效性、灵活性、民主性等特点，对优化服务、完善监管、推动经济社会和谐发展、维护经济社会秩序，为经济社会发展服务，为行政相对人服务等方面具有行政执法不可替代的作用。是提高政府为经济社会发展服务，为人民群众服务的能力和水平和建设服务型政府的一种必要手段。开展行政指导要遵循以下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（一）自愿原则。</w:t>
      </w:r>
      <w:r>
        <w:rPr>
          <w:rFonts w:eastAsia="仿宋_GB2312"/>
          <w:sz w:val="32"/>
          <w:szCs w:val="32"/>
        </w:rPr>
        <w:t>实施行政指导应以行政管理相对人自愿为前提，不得采取强制或变相强制等方式迫使行政管理相对人接受行政指导。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（二）合法原则。</w:t>
      </w:r>
      <w:r>
        <w:rPr>
          <w:rFonts w:eastAsia="仿宋_GB2312"/>
          <w:sz w:val="32"/>
          <w:szCs w:val="32"/>
        </w:rPr>
        <w:t>行政指导的工作内容和实施方式应在法定职责范围内进行，不得超越法定权限、违反法律规范和政策规定，不得侵害行政管理相对人的合法权益。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（三）合理原则。</w:t>
      </w:r>
      <w:r>
        <w:rPr>
          <w:rFonts w:eastAsia="仿宋_GB2312"/>
          <w:sz w:val="32"/>
          <w:szCs w:val="32"/>
        </w:rPr>
        <w:t>通过行政指导的方式能够达到行政管理目的的，应优先采用行政指导等非强制方式，采取的方法应必要、适当。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（四）公正公开原则。</w:t>
      </w:r>
      <w:r>
        <w:rPr>
          <w:rFonts w:eastAsia="仿宋_GB2312"/>
          <w:sz w:val="32"/>
          <w:szCs w:val="32"/>
        </w:rPr>
        <w:t>实施行政指导的事项应当公开。实施行政指导要平等对待管理相对人，依法保障行政管理相对人的知情权、参与权和救济权。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（五）便民利民原则。</w:t>
      </w:r>
      <w:r>
        <w:rPr>
          <w:rFonts w:eastAsia="仿宋_GB2312"/>
          <w:sz w:val="32"/>
          <w:szCs w:val="32"/>
        </w:rPr>
        <w:t>实施行政指导应本着简明高效的原则，针对不同类型事项，采取灵活多样的方法，为行政管理相对人提供优质便利服务。要兼顾社会效果和个人效益，做到既维护正常的经济社会秩序，又能够使相对人受益。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（六）效能原则。</w:t>
      </w:r>
      <w:r>
        <w:rPr>
          <w:rFonts w:hint="eastAsia" w:eastAsia="仿宋_GB2312"/>
          <w:sz w:val="32"/>
          <w:szCs w:val="32"/>
        </w:rPr>
        <w:t>实施行政指导尽量做到简明高效，以最小的投入取得最大效益。将效率和效益作为衡量行政指导的标准，不得开展无实效或者无实质内容的行政指导，不得给行政相对人带来不必要的负担。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黑体"/>
          <w:sz w:val="32"/>
          <w:szCs w:val="32"/>
        </w:rPr>
      </w:pPr>
      <w:r>
        <w:rPr>
          <w:rFonts w:eastAsia="黑体"/>
          <w:sz w:val="32"/>
          <w:szCs w:val="32"/>
        </w:rPr>
        <w:t>二、指导方式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在实施具体行政指导时，可以根据不同领域、不同事项采用灵活多样的方式。行政指导可以采取以下几种方式：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（一）政策指引。</w:t>
      </w:r>
      <w:r>
        <w:rPr>
          <w:rFonts w:hint="eastAsia" w:eastAsia="仿宋_GB2312"/>
          <w:sz w:val="32"/>
          <w:szCs w:val="32"/>
        </w:rPr>
        <w:t>利用掌握的政策法规优势，通过信息公开、窗口摆放书式资料、发布法规查询工具等方式，对行政相对人进行引导，提供服务。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（二）意见建议。</w:t>
      </w:r>
      <w:r>
        <w:rPr>
          <w:rFonts w:hint="eastAsia" w:eastAsia="仿宋_GB2312"/>
          <w:sz w:val="32"/>
          <w:szCs w:val="32"/>
        </w:rPr>
        <w:t>根据管理职能，利用专业优势，为行政相对人“出主意、提建议”，协助、指导其建立并完善管理制度，规范自身行为，合法经营，健康发展。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sz w:val="32"/>
          <w:szCs w:val="32"/>
        </w:rPr>
      </w:pPr>
      <w:r>
        <w:rPr>
          <w:rFonts w:eastAsia="楷体_GB2312"/>
          <w:bCs/>
          <w:sz w:val="32"/>
          <w:szCs w:val="32"/>
        </w:rPr>
        <w:t>（三）提示提醒。</w:t>
      </w:r>
      <w:r>
        <w:rPr>
          <w:rFonts w:hint="eastAsia" w:eastAsia="仿宋_GB2312"/>
          <w:sz w:val="32"/>
          <w:szCs w:val="32"/>
        </w:rPr>
        <w:t>在监管执法过程中，发现行政相对人可能出现行政违法等问题，可以向其制发行政指导意见书，提示其及时纠正。根据群众投诉举报情况和日常执法数据分析等，对某些时段、某些领域违法频率高或者可能发生违法行为等情形的，以重点相对人约谈、公开发布行政指导意见书、提示告诫函等形式，及时向行政相对人宣传解释法规政策，告知管理要求，提示、提醒其按照法律规定和政策要求履行义务，加强自律，最大限度减少违法违规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sz w:val="32"/>
          <w:szCs w:val="32"/>
        </w:rPr>
      </w:pPr>
      <w:r>
        <w:rPr>
          <w:rFonts w:eastAsia="楷体_GB2312"/>
          <w:bCs/>
          <w:sz w:val="32"/>
          <w:szCs w:val="32"/>
        </w:rPr>
        <w:t>（四）劝导警示。</w:t>
      </w:r>
      <w:r>
        <w:rPr>
          <w:rFonts w:hint="eastAsia" w:eastAsia="仿宋_GB2312"/>
          <w:sz w:val="32"/>
          <w:szCs w:val="32"/>
        </w:rPr>
        <w:t>对行政相对人违法情节较轻、无主观故意并及时纠正、没有造成危害后果的行为，根据“不罚清单”等相关规定，通过向当事人下达责令改正通知书和承诺书、不予处罚决定书等方式，告知其立即纠正违法行为，规劝其承诺不再发生类似</w:t>
      </w:r>
      <w:r>
        <w:rPr>
          <w:rFonts w:hint="eastAsia" w:eastAsia="仿宋_GB2312"/>
          <w:sz w:val="32"/>
          <w:szCs w:val="32"/>
          <w:lang w:eastAsia="zh-CN"/>
        </w:rPr>
        <w:t>情况</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sz w:val="32"/>
          <w:szCs w:val="32"/>
        </w:rPr>
      </w:pPr>
      <w:r>
        <w:rPr>
          <w:rFonts w:eastAsia="楷体_GB2312"/>
          <w:bCs/>
          <w:sz w:val="32"/>
          <w:szCs w:val="32"/>
        </w:rPr>
        <w:t>（五）示范引领。</w:t>
      </w:r>
      <w:r>
        <w:rPr>
          <w:rFonts w:hint="eastAsia" w:eastAsia="仿宋_GB2312"/>
          <w:sz w:val="32"/>
          <w:szCs w:val="32"/>
        </w:rPr>
        <w:t>针对食品、药品、特种设备等重点监管领域，可以依法采取公开发布“黑红榜”、评树“放心消费创建示范单位”等方式，从正反两方面进行警示、引领，实现管理目的。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（六）案件回访。</w:t>
      </w:r>
      <w:r>
        <w:rPr>
          <w:rFonts w:hint="eastAsia" w:eastAsia="仿宋_GB2312"/>
          <w:sz w:val="32"/>
          <w:szCs w:val="32"/>
        </w:rPr>
        <w:t>对自己承办的重大执法案件或者在一定范围、一定领域具有普遍影响的案件，定期或者不定期进行回访，</w:t>
      </w:r>
      <w:r>
        <w:rPr>
          <w:rFonts w:eastAsia="仿宋_GB2312"/>
          <w:sz w:val="32"/>
          <w:szCs w:val="32"/>
        </w:rPr>
        <w:t>督促整改措施落实</w:t>
      </w:r>
      <w:r>
        <w:rPr>
          <w:rFonts w:hint="eastAsia" w:eastAsia="仿宋_GB2312"/>
          <w:sz w:val="32"/>
          <w:szCs w:val="32"/>
        </w:rPr>
        <w:t>。同时举一反三，通过发布典型案例等方式，警示、指导行政相对人自觉遵守法律法规。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黑体"/>
          <w:sz w:val="32"/>
          <w:szCs w:val="32"/>
        </w:rPr>
      </w:pPr>
      <w:r>
        <w:rPr>
          <w:rFonts w:eastAsia="黑体"/>
          <w:sz w:val="32"/>
          <w:szCs w:val="32"/>
        </w:rPr>
        <w:t>三、有关要求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市区已将全面推行行政指导工作纳入2021年度“一号改革工程”，</w:t>
      </w:r>
      <w:r>
        <w:rPr>
          <w:rFonts w:hint="eastAsia" w:eastAsia="仿宋_GB2312"/>
          <w:sz w:val="32"/>
          <w:szCs w:val="32"/>
          <w:lang w:eastAsia="zh-CN"/>
        </w:rPr>
        <w:t>要求</w:t>
      </w:r>
      <w:r>
        <w:rPr>
          <w:rFonts w:eastAsia="仿宋_GB2312"/>
          <w:sz w:val="32"/>
          <w:szCs w:val="32"/>
        </w:rPr>
        <w:t>各行政执法部门及其行政执法人员要在行政执法全领域实施行政指导，行政执法全过程实施行政指导，全部行政执法人员参与实施行政指导，执法部门法制机构加强指导审查，确实做到应指导全指导，能指导全指导，取得让全社会满意的效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（一）按照行政执法全领域实施行政指导的要求，</w:t>
      </w:r>
      <w:r>
        <w:rPr>
          <w:rFonts w:hint="eastAsia" w:eastAsia="仿宋_GB2312"/>
          <w:sz w:val="32"/>
          <w:szCs w:val="32"/>
          <w:lang w:eastAsia="zh-CN"/>
        </w:rPr>
        <w:t>政策法规科</w:t>
      </w:r>
      <w:r>
        <w:rPr>
          <w:rFonts w:eastAsia="仿宋_GB2312"/>
          <w:color w:val="auto"/>
          <w:sz w:val="32"/>
          <w:szCs w:val="32"/>
        </w:rPr>
        <w:t>根据权责清单，梳理编制</w:t>
      </w:r>
      <w:r>
        <w:rPr>
          <w:rFonts w:hint="eastAsia" w:eastAsia="仿宋_GB2312"/>
          <w:color w:val="auto"/>
          <w:sz w:val="32"/>
          <w:szCs w:val="32"/>
          <w:lang w:eastAsia="zh-CN"/>
        </w:rPr>
        <w:t>我局</w:t>
      </w:r>
      <w:r>
        <w:rPr>
          <w:rFonts w:eastAsia="仿宋_GB2312"/>
          <w:color w:val="auto"/>
          <w:sz w:val="32"/>
          <w:szCs w:val="32"/>
        </w:rPr>
        <w:t>行政指导事项目录清单，</w:t>
      </w:r>
      <w:r>
        <w:rPr>
          <w:rFonts w:hint="eastAsia" w:eastAsia="仿宋_GB2312"/>
          <w:color w:val="auto"/>
          <w:sz w:val="32"/>
          <w:szCs w:val="32"/>
          <w:lang w:eastAsia="zh-CN"/>
        </w:rPr>
        <w:t>并</w:t>
      </w:r>
      <w:r>
        <w:rPr>
          <w:rFonts w:eastAsia="仿宋_GB2312"/>
          <w:color w:val="auto"/>
          <w:sz w:val="32"/>
          <w:szCs w:val="32"/>
        </w:rPr>
        <w:t>向社会公开，</w:t>
      </w:r>
      <w:r>
        <w:rPr>
          <w:rFonts w:hint="eastAsia" w:eastAsia="仿宋_GB2312"/>
          <w:color w:val="auto"/>
          <w:sz w:val="32"/>
          <w:szCs w:val="32"/>
          <w:lang w:eastAsia="zh-CN"/>
        </w:rPr>
        <w:t>同时根据区司法局要求</w:t>
      </w:r>
      <w:r>
        <w:rPr>
          <w:rFonts w:eastAsia="仿宋_GB2312"/>
          <w:color w:val="auto"/>
          <w:sz w:val="32"/>
          <w:szCs w:val="32"/>
        </w:rPr>
        <w:t>上传淄博市涉企检查网络备案系统“行政指导专区”</w:t>
      </w:r>
      <w:r>
        <w:rPr>
          <w:rFonts w:hint="eastAsia" w:eastAsia="仿宋_GB2312"/>
          <w:color w:val="auto"/>
          <w:sz w:val="32"/>
          <w:szCs w:val="32"/>
          <w:lang w:eastAsia="zh-CN"/>
        </w:rPr>
        <w:t>。</w:t>
      </w:r>
      <w:r>
        <w:rPr>
          <w:rFonts w:eastAsia="仿宋_GB2312"/>
          <w:sz w:val="32"/>
          <w:szCs w:val="32"/>
        </w:rPr>
        <w:t>各</w:t>
      </w:r>
      <w:r>
        <w:rPr>
          <w:rFonts w:hint="eastAsia" w:eastAsia="仿宋_GB2312"/>
          <w:sz w:val="32"/>
          <w:szCs w:val="32"/>
          <w:lang w:eastAsia="zh-CN"/>
        </w:rPr>
        <w:t>科室、监管所</w:t>
      </w:r>
      <w:r>
        <w:rPr>
          <w:rFonts w:hint="eastAsia" w:ascii="仿宋_GB2312" w:hAnsi="仿宋_GB2312" w:eastAsia="仿宋_GB2312" w:cs="仿宋_GB2312"/>
          <w:sz w:val="32"/>
          <w:szCs w:val="32"/>
          <w:lang w:val="en-US" w:eastAsia="zh-CN"/>
        </w:rPr>
        <w:t>、分局、综合执法大队</w:t>
      </w:r>
      <w:r>
        <w:rPr>
          <w:rFonts w:eastAsia="仿宋_GB2312"/>
          <w:sz w:val="32"/>
          <w:szCs w:val="32"/>
        </w:rPr>
        <w:t>做好</w:t>
      </w:r>
      <w:r>
        <w:rPr>
          <w:rFonts w:hint="eastAsia" w:eastAsia="仿宋_GB2312"/>
          <w:sz w:val="32"/>
          <w:szCs w:val="32"/>
          <w:lang w:eastAsia="zh-CN"/>
        </w:rPr>
        <w:t>行政指导</w:t>
      </w:r>
      <w:r>
        <w:rPr>
          <w:rFonts w:eastAsia="仿宋_GB2312"/>
          <w:sz w:val="32"/>
          <w:szCs w:val="32"/>
        </w:rPr>
        <w:t>宣传工作</w:t>
      </w:r>
      <w:r>
        <w:rPr>
          <w:rFonts w:hint="eastAsia" w:eastAsia="仿宋_GB2312"/>
          <w:sz w:val="32"/>
          <w:szCs w:val="32"/>
          <w:lang w:eastAsia="zh-CN"/>
        </w:rPr>
        <w:t>，</w:t>
      </w:r>
      <w:r>
        <w:rPr>
          <w:rFonts w:eastAsia="仿宋_GB2312"/>
          <w:sz w:val="32"/>
          <w:szCs w:val="32"/>
        </w:rPr>
        <w:t>办理行政指导事项后要认真填写行政指导事项登记簿。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（二）按照行政执法全过程实施行政指导的要求，在行政执法事前、事中或者事后全程实施行政指导，倡导行政指导无时不在。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（三）按照全部行政执法人员参与行政指导的要求，执法人员在各自熟悉的执法领域，发挥掌握的信息资源和专业知识优势，对行政管理相对人进行指导。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（四）执法部门法制机构加强指导审查。</w:t>
      </w:r>
      <w:r>
        <w:rPr>
          <w:rFonts w:hint="eastAsia" w:eastAsia="仿宋_GB2312"/>
          <w:sz w:val="32"/>
          <w:szCs w:val="32"/>
          <w:lang w:eastAsia="zh-CN"/>
        </w:rPr>
        <w:t>政策法规科对</w:t>
      </w:r>
      <w:r>
        <w:rPr>
          <w:rFonts w:eastAsia="仿宋_GB2312"/>
          <w:sz w:val="32"/>
          <w:szCs w:val="32"/>
        </w:rPr>
        <w:t>行政指导事项进行指导，并对实施行政指导事项进行备案审查，审查指导事项的合法性和合理性等。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sz w:val="32"/>
          <w:szCs w:val="32"/>
        </w:rPr>
        <w:t>（五）区司法局加强指导审查，推进工作扎实开展。区司法局对本级行政执法部门行政指导开展情况进行指导检查，做好行政指导事项的备案审查工作。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黑体"/>
          <w:sz w:val="32"/>
          <w:szCs w:val="32"/>
        </w:rPr>
      </w:pPr>
      <w:r>
        <w:rPr>
          <w:rFonts w:eastAsia="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（一）加强领导，落实责任。</w:t>
      </w:r>
      <w:r>
        <w:rPr>
          <w:rFonts w:eastAsia="仿宋_GB2312"/>
          <w:sz w:val="32"/>
          <w:szCs w:val="32"/>
        </w:rPr>
        <w:t>要切实转变观念，提高认识，将推行行政指导工作作为当前和今后一个时期推进依法行政、建设法治政府的重要任务，建立“一把手”负总责、分管领导靠上抓、法制工作机构牵头、执法队伍各负其责的工作体制，确保行政指导在法治轨道上依法开展。法制机构要加强组织协调、指导服务和总结提高，认真研究破解推进工作中存在的问题，提高行政指导的工作水平和整体效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（二）健全制度，稳步推进。</w:t>
      </w:r>
      <w:r>
        <w:rPr>
          <w:rFonts w:eastAsia="仿宋_GB2312"/>
          <w:sz w:val="32"/>
          <w:szCs w:val="32"/>
        </w:rPr>
        <w:t>要建立健全行政指导日常工作制度，建立切实可行的行政指导目录，促进行政指导更加程序化、规范化。结合本系统、本部门工作实际制定并完善行政指导程序，完善行政指导文书，在遵守行政指导原则基础上，开展形式多样的行政指导方式。要避免用行政指导代替行政执法，造成行政不作为或乱作为；避免行政指导违法或者不当，最大限度减少行政纠纷，实现行政指导与规范执法有机统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楷体_GB2312"/>
          <w:bCs/>
          <w:sz w:val="32"/>
          <w:szCs w:val="32"/>
        </w:rPr>
        <w:t>（三）积极创新，务求实效。</w:t>
      </w:r>
      <w:r>
        <w:rPr>
          <w:rFonts w:eastAsia="仿宋_GB2312"/>
          <w:sz w:val="32"/>
          <w:szCs w:val="32"/>
        </w:rPr>
        <w:t>要积极探索开展行政指导的有效途径，不断创新行政指导方式方法，完善行政指导工作机制，使行政指导工作切合本部门实际。要加强学习培训，确保全体执法人员能够准确把握行政指导的内容要求，理解行政指导的精神实质，准确把握工作方式方法，确保行政指导工作取得实效。</w:t>
      </w:r>
    </w:p>
    <w:p>
      <w:pPr>
        <w:spacing w:line="580" w:lineRule="exact"/>
        <w:ind w:firstLine="640" w:firstLineChars="200"/>
        <w:rPr>
          <w:rFonts w:hint="eastAsia" w:ascii="仿宋" w:hAnsi="仿宋" w:eastAsia="仿宋"/>
          <w:sz w:val="32"/>
          <w:szCs w:val="32"/>
        </w:rPr>
      </w:pPr>
      <w:r>
        <w:rPr>
          <w:rFonts w:hint="eastAsia" w:ascii="楷体" w:hAnsi="楷体" w:eastAsia="楷体"/>
          <w:sz w:val="32"/>
          <w:szCs w:val="32"/>
        </w:rPr>
        <w:t>（四）及时调度，做好总结。</w:t>
      </w:r>
      <w:r>
        <w:rPr>
          <w:rFonts w:hint="eastAsia" w:ascii="仿宋" w:hAnsi="仿宋" w:eastAsia="仿宋"/>
          <w:sz w:val="32"/>
          <w:szCs w:val="32"/>
        </w:rPr>
        <w:t>市局</w:t>
      </w:r>
      <w:r>
        <w:rPr>
          <w:rFonts w:hint="eastAsia" w:ascii="仿宋" w:hAnsi="仿宋" w:eastAsia="仿宋"/>
          <w:sz w:val="32"/>
          <w:szCs w:val="32"/>
          <w:lang w:eastAsia="zh-CN"/>
        </w:rPr>
        <w:t>将对</w:t>
      </w:r>
      <w:r>
        <w:rPr>
          <w:rFonts w:hint="eastAsia" w:ascii="仿宋" w:hAnsi="仿宋" w:eastAsia="仿宋"/>
          <w:sz w:val="32"/>
          <w:szCs w:val="32"/>
        </w:rPr>
        <w:t>相关工作推进情况</w:t>
      </w:r>
      <w:r>
        <w:rPr>
          <w:rFonts w:hint="eastAsia" w:ascii="仿宋" w:hAnsi="仿宋" w:eastAsia="仿宋"/>
          <w:sz w:val="32"/>
          <w:szCs w:val="32"/>
          <w:lang w:eastAsia="zh-CN"/>
        </w:rPr>
        <w:t>进行</w:t>
      </w:r>
      <w:r>
        <w:rPr>
          <w:rFonts w:hint="eastAsia" w:ascii="仿宋" w:hAnsi="仿宋" w:eastAsia="仿宋"/>
          <w:sz w:val="32"/>
          <w:szCs w:val="32"/>
        </w:rPr>
        <w:t>调度，跟进督促指导，对于工作推进中发现的好经验、好做法</w:t>
      </w:r>
      <w:r>
        <w:rPr>
          <w:rFonts w:hint="eastAsia" w:ascii="仿宋" w:hAnsi="仿宋" w:eastAsia="仿宋"/>
          <w:sz w:val="32"/>
          <w:szCs w:val="32"/>
          <w:lang w:eastAsia="zh-CN"/>
        </w:rPr>
        <w:t>，将</w:t>
      </w:r>
      <w:r>
        <w:rPr>
          <w:rFonts w:hint="eastAsia" w:ascii="仿宋" w:hAnsi="仿宋" w:eastAsia="仿宋"/>
          <w:sz w:val="32"/>
          <w:szCs w:val="32"/>
        </w:rPr>
        <w:t>进行总结推广</w:t>
      </w:r>
      <w:r>
        <w:rPr>
          <w:rFonts w:hint="eastAsia" w:ascii="仿宋" w:hAnsi="仿宋" w:eastAsia="仿宋"/>
          <w:sz w:val="32"/>
          <w:szCs w:val="32"/>
          <w:lang w:eastAsia="zh-CN"/>
        </w:rPr>
        <w:t>；</w:t>
      </w:r>
      <w:r>
        <w:rPr>
          <w:rFonts w:hint="eastAsia" w:ascii="仿宋" w:hAnsi="仿宋" w:eastAsia="仿宋"/>
          <w:sz w:val="32"/>
          <w:szCs w:val="32"/>
        </w:rPr>
        <w:t>对于不按规定推进落实的，将给予通报批评</w:t>
      </w:r>
      <w:r>
        <w:rPr>
          <w:rFonts w:hint="eastAsia" w:ascii="仿宋" w:hAnsi="仿宋" w:eastAsia="仿宋"/>
          <w:sz w:val="32"/>
          <w:szCs w:val="32"/>
          <w:lang w:eastAsia="zh-CN"/>
        </w:rPr>
        <w:t>，</w:t>
      </w:r>
      <w:r>
        <w:rPr>
          <w:rFonts w:hint="eastAsia" w:ascii="仿宋" w:hAnsi="仿宋" w:eastAsia="仿宋"/>
          <w:sz w:val="32"/>
          <w:szCs w:val="32"/>
        </w:rPr>
        <w:t>情节严重的，依法依规追究责任。</w:t>
      </w:r>
      <w:r>
        <w:rPr>
          <w:rFonts w:hint="eastAsia" w:ascii="仿宋" w:hAnsi="仿宋" w:eastAsia="仿宋"/>
          <w:sz w:val="32"/>
          <w:szCs w:val="32"/>
          <w:lang w:eastAsia="zh-CN"/>
        </w:rPr>
        <w:t>请各相关</w:t>
      </w:r>
      <w:r>
        <w:rPr>
          <w:rFonts w:hint="eastAsia" w:ascii="仿宋" w:hAnsi="仿宋" w:eastAsia="仿宋"/>
          <w:sz w:val="32"/>
          <w:szCs w:val="32"/>
        </w:rPr>
        <w:t>科室单位在抓好行政指导工作具体实施的同时，做好相关文书资料的制作、存档，并根据要求及时统计报送工作进展情况和相关资料。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eastAsia="仿宋_GB2312"/>
          <w:sz w:val="32"/>
          <w:szCs w:val="32"/>
        </w:rPr>
        <w:t>附件：1．</w:t>
      </w:r>
      <w:r>
        <w:rPr>
          <w:rFonts w:hint="eastAsia" w:ascii="仿宋_GB2312" w:hAnsi="仿宋_GB2312" w:eastAsia="仿宋_GB2312" w:cs="仿宋_GB2312"/>
          <w:sz w:val="32"/>
          <w:szCs w:val="32"/>
        </w:rPr>
        <w:t>淄博市</w:t>
      </w:r>
      <w:r>
        <w:rPr>
          <w:rFonts w:hint="eastAsia" w:ascii="仿宋_GB2312" w:hAnsi="仿宋_GB2312" w:eastAsia="仿宋_GB2312" w:cs="仿宋_GB2312"/>
          <w:sz w:val="32"/>
          <w:szCs w:val="32"/>
          <w:lang w:eastAsia="zh-CN"/>
        </w:rPr>
        <w:t>周村区</w:t>
      </w:r>
      <w:r>
        <w:rPr>
          <w:rFonts w:hint="eastAsia" w:ascii="仿宋_GB2312" w:hAnsi="仿宋_GB2312" w:eastAsia="仿宋_GB2312" w:cs="仿宋_GB2312"/>
          <w:sz w:val="32"/>
          <w:szCs w:val="32"/>
        </w:rPr>
        <w:t>市场监管局行政指导目录清单</w:t>
      </w:r>
    </w:p>
    <w:p>
      <w:pPr>
        <w:numPr>
          <w:ilvl w:val="0"/>
          <w:numId w:val="1"/>
        </w:numPr>
        <w:spacing w:line="580" w:lineRule="exact"/>
        <w:ind w:left="160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行政指导有关文书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p>
    <w:p>
      <w:pPr>
        <w:spacing w:line="580" w:lineRule="exact"/>
        <w:rPr>
          <w:rFonts w:eastAsia="黑体"/>
          <w:sz w:val="44"/>
          <w:szCs w:val="44"/>
        </w:rPr>
      </w:pPr>
      <w:r>
        <w:rPr>
          <w:rFonts w:eastAsia="黑体"/>
          <w:sz w:val="32"/>
          <w:szCs w:val="32"/>
        </w:rPr>
        <w:t>附件1</w:t>
      </w:r>
    </w:p>
    <w:p>
      <w:pPr>
        <w:spacing w:line="700" w:lineRule="exact"/>
        <w:jc w:val="center"/>
        <w:rPr>
          <w:rFonts w:eastAsia="方正小标宋简体"/>
          <w:sz w:val="44"/>
          <w:szCs w:val="44"/>
        </w:rPr>
      </w:pPr>
      <w:r>
        <w:rPr>
          <w:rFonts w:eastAsia="方正小标宋简体"/>
          <w:sz w:val="44"/>
          <w:szCs w:val="44"/>
        </w:rPr>
        <w:t>淄博市周村区</w:t>
      </w:r>
      <w:r>
        <w:rPr>
          <w:rFonts w:hint="eastAsia" w:eastAsia="方正小标宋简体"/>
          <w:sz w:val="44"/>
          <w:szCs w:val="44"/>
          <w:lang w:eastAsia="zh-CN"/>
        </w:rPr>
        <w:t>市场监督管理</w:t>
      </w:r>
      <w:r>
        <w:rPr>
          <w:rFonts w:eastAsia="方正小标宋简体"/>
          <w:sz w:val="44"/>
          <w:szCs w:val="44"/>
        </w:rPr>
        <w:t>局</w:t>
      </w:r>
    </w:p>
    <w:p>
      <w:pPr>
        <w:spacing w:line="700" w:lineRule="exact"/>
        <w:jc w:val="center"/>
        <w:rPr>
          <w:rFonts w:hint="eastAsia" w:eastAsia="方正小标宋简体"/>
          <w:sz w:val="44"/>
          <w:szCs w:val="44"/>
        </w:rPr>
      </w:pPr>
      <w:r>
        <w:rPr>
          <w:rFonts w:eastAsia="方正小标宋简体"/>
          <w:sz w:val="44"/>
          <w:szCs w:val="44"/>
        </w:rPr>
        <w:t>行政指导目录清单</w:t>
      </w:r>
    </w:p>
    <w:p>
      <w:pPr>
        <w:spacing w:line="240" w:lineRule="exact"/>
        <w:jc w:val="center"/>
        <w:rPr>
          <w:rFonts w:hint="eastAsia" w:eastAsia="方正小标宋简体"/>
          <w:sz w:val="44"/>
          <w:szCs w:val="44"/>
        </w:rPr>
      </w:pPr>
    </w:p>
    <w:tbl>
      <w:tblPr>
        <w:tblStyle w:val="3"/>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84"/>
        <w:gridCol w:w="2970"/>
        <w:gridCol w:w="146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96" w:type="dxa"/>
            <w:noWrap w:val="0"/>
            <w:vAlign w:val="center"/>
          </w:tcPr>
          <w:p>
            <w:pPr>
              <w:spacing w:line="400" w:lineRule="exact"/>
              <w:jc w:val="center"/>
              <w:rPr>
                <w:rFonts w:eastAsia="黑体"/>
                <w:sz w:val="24"/>
              </w:rPr>
            </w:pPr>
            <w:r>
              <w:rPr>
                <w:rFonts w:eastAsia="黑体"/>
                <w:sz w:val="24"/>
              </w:rPr>
              <w:t>序号</w:t>
            </w:r>
          </w:p>
        </w:tc>
        <w:tc>
          <w:tcPr>
            <w:tcW w:w="2184" w:type="dxa"/>
            <w:noWrap w:val="0"/>
            <w:vAlign w:val="center"/>
          </w:tcPr>
          <w:p>
            <w:pPr>
              <w:spacing w:line="400" w:lineRule="exact"/>
              <w:jc w:val="center"/>
              <w:rPr>
                <w:rFonts w:eastAsia="黑体"/>
                <w:sz w:val="24"/>
              </w:rPr>
            </w:pPr>
            <w:r>
              <w:rPr>
                <w:rFonts w:eastAsia="黑体"/>
                <w:sz w:val="24"/>
              </w:rPr>
              <w:t>行政指导项目</w:t>
            </w:r>
          </w:p>
        </w:tc>
        <w:tc>
          <w:tcPr>
            <w:tcW w:w="2970" w:type="dxa"/>
            <w:noWrap w:val="0"/>
            <w:vAlign w:val="center"/>
          </w:tcPr>
          <w:p>
            <w:pPr>
              <w:spacing w:line="400" w:lineRule="exact"/>
              <w:jc w:val="center"/>
              <w:rPr>
                <w:rFonts w:eastAsia="黑体"/>
                <w:sz w:val="24"/>
              </w:rPr>
            </w:pPr>
            <w:r>
              <w:rPr>
                <w:rFonts w:eastAsia="黑体"/>
                <w:sz w:val="24"/>
              </w:rPr>
              <w:t>主要法规依据</w:t>
            </w:r>
          </w:p>
        </w:tc>
        <w:tc>
          <w:tcPr>
            <w:tcW w:w="1467" w:type="dxa"/>
            <w:noWrap w:val="0"/>
            <w:vAlign w:val="center"/>
          </w:tcPr>
          <w:p>
            <w:pPr>
              <w:spacing w:line="400" w:lineRule="exact"/>
              <w:jc w:val="center"/>
              <w:rPr>
                <w:rFonts w:eastAsia="黑体"/>
                <w:sz w:val="24"/>
              </w:rPr>
            </w:pPr>
            <w:r>
              <w:rPr>
                <w:rFonts w:eastAsia="黑体"/>
                <w:sz w:val="24"/>
              </w:rPr>
              <w:t>责任单位</w:t>
            </w:r>
          </w:p>
        </w:tc>
        <w:tc>
          <w:tcPr>
            <w:tcW w:w="1670" w:type="dxa"/>
            <w:noWrap w:val="0"/>
            <w:vAlign w:val="center"/>
          </w:tcPr>
          <w:p>
            <w:pPr>
              <w:spacing w:line="400" w:lineRule="exact"/>
              <w:jc w:val="center"/>
              <w:rPr>
                <w:rFonts w:eastAsia="黑体"/>
                <w:sz w:val="24"/>
              </w:rPr>
            </w:pPr>
            <w:r>
              <w:rPr>
                <w:rFonts w:eastAsia="黑体"/>
                <w:sz w:val="24"/>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信用监管行政指导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《企业信息公示暂行条例》等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登记</w:t>
            </w:r>
            <w:r>
              <w:rPr>
                <w:rFonts w:hint="eastAsia" w:ascii="仿宋_GB2312" w:hAnsi="仿宋_GB2312" w:eastAsia="仿宋_GB2312" w:cs="仿宋_GB2312"/>
                <w:sz w:val="24"/>
              </w:rPr>
              <w:t>信用科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价格监管行政指导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《价格法》《价格管理条例》等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价监</w:t>
            </w:r>
            <w:r>
              <w:rPr>
                <w:rFonts w:hint="eastAsia" w:ascii="仿宋_GB2312" w:hAnsi="仿宋_GB2312" w:eastAsia="仿宋_GB2312" w:cs="仿宋_GB2312"/>
                <w:sz w:val="24"/>
                <w:lang w:eastAsia="zh-CN"/>
              </w:rPr>
              <w:t>竞争</w:t>
            </w:r>
            <w:r>
              <w:rPr>
                <w:rFonts w:hint="eastAsia" w:ascii="仿宋_GB2312" w:hAnsi="仿宋_GB2312" w:eastAsia="仿宋_GB2312" w:cs="仿宋_GB2312"/>
                <w:sz w:val="24"/>
              </w:rPr>
              <w:t>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不正当竞争行为</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《反不正当竞争法》等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价监</w:t>
            </w:r>
            <w:r>
              <w:rPr>
                <w:rFonts w:hint="eastAsia" w:ascii="仿宋_GB2312" w:hAnsi="仿宋_GB2312" w:eastAsia="仿宋_GB2312" w:cs="仿宋_GB2312"/>
                <w:sz w:val="24"/>
                <w:lang w:eastAsia="zh-CN"/>
              </w:rPr>
              <w:t>竞争</w:t>
            </w:r>
            <w:r>
              <w:rPr>
                <w:rFonts w:hint="eastAsia" w:ascii="仿宋_GB2312" w:hAnsi="仿宋_GB2312" w:eastAsia="仿宋_GB2312" w:cs="仿宋_GB2312"/>
                <w:sz w:val="24"/>
              </w:rPr>
              <w:t>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直销活动、禁止</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传销行政指导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《直销管理条例》《禁止传销条例》等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价监</w:t>
            </w:r>
            <w:r>
              <w:rPr>
                <w:rFonts w:hint="eastAsia" w:ascii="仿宋_GB2312" w:hAnsi="仿宋_GB2312" w:eastAsia="仿宋_GB2312" w:cs="仿宋_GB2312"/>
                <w:sz w:val="24"/>
                <w:lang w:eastAsia="zh-CN"/>
              </w:rPr>
              <w:t>竞争</w:t>
            </w:r>
            <w:r>
              <w:rPr>
                <w:rFonts w:hint="eastAsia" w:ascii="仿宋_GB2312" w:hAnsi="仿宋_GB2312" w:eastAsia="仿宋_GB2312" w:cs="仿宋_GB2312"/>
                <w:sz w:val="24"/>
              </w:rPr>
              <w:t>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网络交易监管</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《电子商务法》《网络交易监督管理办法》等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网监科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合同行为行政指导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《民法典》《合同违法行为监督处理办法》等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网监科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184"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拍卖活动行政指导</w:t>
            </w:r>
          </w:p>
        </w:tc>
        <w:tc>
          <w:tcPr>
            <w:tcW w:w="2970"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《拍卖法》《拍卖监督管理办法》等</w:t>
            </w:r>
          </w:p>
        </w:tc>
        <w:tc>
          <w:tcPr>
            <w:tcW w:w="1467"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网监科</w:t>
            </w:r>
          </w:p>
        </w:tc>
        <w:tc>
          <w:tcPr>
            <w:tcW w:w="1670"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政策指引</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意见建议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96"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184"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野生动物交易行为行政指导</w:t>
            </w:r>
          </w:p>
        </w:tc>
        <w:tc>
          <w:tcPr>
            <w:tcW w:w="2970"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《野生动物保护法》等</w:t>
            </w:r>
          </w:p>
        </w:tc>
        <w:tc>
          <w:tcPr>
            <w:tcW w:w="1467"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网监科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p>
        </w:tc>
        <w:tc>
          <w:tcPr>
            <w:tcW w:w="2184"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消费者权益保护</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2970"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《消费者权益保护法》《山东省消费者权益保护条例》等</w:t>
            </w:r>
          </w:p>
        </w:tc>
        <w:tc>
          <w:tcPr>
            <w:tcW w:w="1467"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消保</w:t>
            </w:r>
            <w:r>
              <w:rPr>
                <w:rFonts w:hint="eastAsia" w:ascii="仿宋_GB2312" w:hAnsi="仿宋_GB2312" w:eastAsia="仿宋_GB2312" w:cs="仿宋_GB2312"/>
                <w:sz w:val="24"/>
                <w:szCs w:val="24"/>
                <w:lang w:eastAsia="zh-CN"/>
              </w:rPr>
              <w:t>个私</w:t>
            </w:r>
            <w:r>
              <w:rPr>
                <w:rFonts w:hint="eastAsia" w:ascii="仿宋_GB2312" w:hAnsi="仿宋_GB2312" w:eastAsia="仿宋_GB2312" w:cs="仿宋_GB2312"/>
                <w:sz w:val="24"/>
                <w:szCs w:val="24"/>
              </w:rPr>
              <w:t>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p>
        </w:tc>
        <w:tc>
          <w:tcPr>
            <w:tcW w:w="2184"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广告行为行政指导</w:t>
            </w:r>
          </w:p>
        </w:tc>
        <w:tc>
          <w:tcPr>
            <w:tcW w:w="29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《广告法》等相关</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法规</w:t>
            </w:r>
          </w:p>
        </w:tc>
        <w:tc>
          <w:tcPr>
            <w:tcW w:w="1467"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知产</w:t>
            </w:r>
            <w:r>
              <w:rPr>
                <w:rFonts w:hint="eastAsia" w:ascii="仿宋_GB2312" w:hAnsi="仿宋_GB2312" w:eastAsia="仿宋_GB2312" w:cs="仿宋_GB2312"/>
                <w:sz w:val="24"/>
                <w:szCs w:val="24"/>
              </w:rPr>
              <w:t>广告科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提示提醒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p>
        </w:tc>
        <w:tc>
          <w:tcPr>
            <w:tcW w:w="2184"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产品质量管理</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2970"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《产品质量法》《工业产品生产许可证管理条例》等</w:t>
            </w:r>
          </w:p>
        </w:tc>
        <w:tc>
          <w:tcPr>
            <w:tcW w:w="1467"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质监科</w:t>
            </w:r>
          </w:p>
          <w:p>
            <w:pPr>
              <w:spacing w:line="400" w:lineRule="exact"/>
              <w:jc w:val="center"/>
              <w:rPr>
                <w:rFonts w:hint="eastAsia" w:ascii="仿宋_GB2312" w:hAnsi="仿宋_GB2312" w:eastAsia="仿宋_GB2312" w:cs="仿宋_GB2312"/>
                <w:kern w:val="2"/>
                <w:sz w:val="24"/>
                <w:szCs w:val="24"/>
                <w:lang w:val="en-US" w:eastAsia="zh-CN" w:bidi="ar-SA"/>
              </w:rPr>
            </w:pP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p>
        </w:tc>
        <w:tc>
          <w:tcPr>
            <w:tcW w:w="2184"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食品安全行政指导</w:t>
            </w:r>
          </w:p>
        </w:tc>
        <w:tc>
          <w:tcPr>
            <w:tcW w:w="2970"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《食品安全法》《食品安全法实施条例》《食用农产品市场销售质量安全监督管理办法》等</w:t>
            </w:r>
          </w:p>
        </w:tc>
        <w:tc>
          <w:tcPr>
            <w:tcW w:w="1467"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食品科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p>
        </w:tc>
        <w:tc>
          <w:tcPr>
            <w:tcW w:w="2184"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药品零售、使用</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行为行政指导</w:t>
            </w:r>
          </w:p>
        </w:tc>
        <w:tc>
          <w:tcPr>
            <w:tcW w:w="2970"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《药品管理法》等</w:t>
            </w:r>
          </w:p>
        </w:tc>
        <w:tc>
          <w:tcPr>
            <w:tcW w:w="1467"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药械化科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p>
        </w:tc>
        <w:tc>
          <w:tcPr>
            <w:tcW w:w="2184"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医疗器械经营、使用行为行政指导</w:t>
            </w:r>
          </w:p>
        </w:tc>
        <w:tc>
          <w:tcPr>
            <w:tcW w:w="2970"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《医疗器械监督管理条例》等</w:t>
            </w:r>
          </w:p>
        </w:tc>
        <w:tc>
          <w:tcPr>
            <w:tcW w:w="1467"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药械化科</w:t>
            </w:r>
          </w:p>
        </w:tc>
        <w:tc>
          <w:tcPr>
            <w:tcW w:w="1670" w:type="dxa"/>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696" w:type="dxa"/>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15</w:t>
            </w:r>
          </w:p>
        </w:tc>
        <w:tc>
          <w:tcPr>
            <w:tcW w:w="2184" w:type="dxa"/>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化妆品经营活动</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2970" w:type="dxa"/>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《化妆品监督管理条例》等</w:t>
            </w:r>
          </w:p>
        </w:tc>
        <w:tc>
          <w:tcPr>
            <w:tcW w:w="1467" w:type="dxa"/>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药械化科</w:t>
            </w:r>
          </w:p>
        </w:tc>
        <w:tc>
          <w:tcPr>
            <w:tcW w:w="1670" w:type="dxa"/>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特种设备安全工作</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《特种设备安全法》《特种设备安全监察条例》《淄博市电梯安全条例》等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安全生产办公室</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17</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计量工作行政指导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《计量法》《计量法实施细则》等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标准认证</w:t>
            </w:r>
            <w:r>
              <w:rPr>
                <w:rFonts w:hint="eastAsia" w:ascii="仿宋_GB2312" w:hAnsi="仿宋_GB2312" w:eastAsia="仿宋_GB2312" w:cs="仿宋_GB2312"/>
                <w:sz w:val="24"/>
                <w:szCs w:val="24"/>
              </w:rPr>
              <w:t>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18</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标准制定及实施</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《标准化法》《标准化法实施条例》等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标准认证</w:t>
            </w:r>
            <w:r>
              <w:rPr>
                <w:rFonts w:hint="eastAsia" w:ascii="仿宋_GB2312" w:hAnsi="仿宋_GB2312" w:eastAsia="仿宋_GB2312" w:cs="仿宋_GB2312"/>
                <w:sz w:val="24"/>
                <w:szCs w:val="24"/>
              </w:rPr>
              <w:t>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19</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认证认可活动</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《认证认可条例》《认证机构管理办法》《强制性产品认证管理规定》等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标准认证</w:t>
            </w:r>
            <w:r>
              <w:rPr>
                <w:rFonts w:hint="eastAsia" w:ascii="仿宋_GB2312" w:hAnsi="仿宋_GB2312" w:eastAsia="仿宋_GB2312" w:cs="仿宋_GB2312"/>
                <w:sz w:val="24"/>
                <w:szCs w:val="24"/>
              </w:rPr>
              <w:t>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检验检测服务活动</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《检验检测机构资质认定管理办法》等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计量</w:t>
            </w:r>
            <w:r>
              <w:rPr>
                <w:rFonts w:hint="eastAsia" w:ascii="仿宋_GB2312" w:hAnsi="仿宋_GB2312" w:eastAsia="仿宋_GB2312" w:cs="仿宋_GB2312"/>
                <w:sz w:val="24"/>
                <w:szCs w:val="24"/>
                <w:lang w:eastAsia="zh-CN"/>
              </w:rPr>
              <w:t>标准认证</w:t>
            </w:r>
            <w:r>
              <w:rPr>
                <w:rFonts w:hint="eastAsia" w:ascii="仿宋_GB2312" w:hAnsi="仿宋_GB2312" w:eastAsia="仿宋_GB2312" w:cs="仿宋_GB2312"/>
                <w:sz w:val="24"/>
                <w:szCs w:val="24"/>
              </w:rPr>
              <w:t>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21</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商标使用及保护</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《商标法》《商标法实施条例》等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知产</w:t>
            </w:r>
            <w:r>
              <w:rPr>
                <w:rFonts w:hint="eastAsia" w:ascii="仿宋_GB2312" w:hAnsi="仿宋_GB2312" w:eastAsia="仿宋_GB2312" w:cs="仿宋_GB2312"/>
                <w:sz w:val="24"/>
                <w:szCs w:val="24"/>
              </w:rPr>
              <w:t>广告科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22</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专利运用及保护</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行政指导</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《专利法》《专利法实施细则》等</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知产</w:t>
            </w:r>
            <w:r>
              <w:rPr>
                <w:rFonts w:hint="eastAsia" w:ascii="仿宋_GB2312" w:hAnsi="仿宋_GB2312" w:eastAsia="仿宋_GB2312" w:cs="仿宋_GB2312"/>
                <w:sz w:val="24"/>
                <w:szCs w:val="24"/>
              </w:rPr>
              <w:t>广告科</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23</w:t>
            </w:r>
          </w:p>
        </w:tc>
        <w:tc>
          <w:tcPr>
            <w:tcW w:w="0" w:type="auto"/>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行政处罚案件涉及违法行为行政指导</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市场监管相关</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法律法规</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综合执法</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大</w:t>
            </w:r>
            <w:r>
              <w:rPr>
                <w:rFonts w:hint="eastAsia" w:ascii="仿宋_GB2312" w:hAnsi="仿宋_GB2312" w:eastAsia="仿宋_GB2312" w:cs="仿宋_GB2312"/>
                <w:sz w:val="24"/>
                <w:szCs w:val="24"/>
              </w:rPr>
              <w:t>队</w:t>
            </w:r>
          </w:p>
        </w:tc>
        <w:tc>
          <w:tcPr>
            <w:tcW w:w="0" w:type="auto"/>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政策指引</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意见建议</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提示提醒</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劝导警示</w:t>
            </w:r>
          </w:p>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示范引领</w:t>
            </w:r>
          </w:p>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案件回访</w:t>
            </w:r>
          </w:p>
        </w:tc>
      </w:tr>
    </w:tbl>
    <w:p>
      <w:pPr>
        <w:spacing w:line="580" w:lineRule="exact"/>
        <w:rPr>
          <w:rFonts w:hint="eastAsia" w:eastAsia="黑体"/>
          <w:sz w:val="44"/>
          <w:szCs w:val="44"/>
          <w:lang w:eastAsia="zh-CN"/>
        </w:rPr>
      </w:pPr>
      <w:r>
        <w:rPr>
          <w:rFonts w:eastAsia="黑体"/>
          <w:sz w:val="32"/>
          <w:szCs w:val="32"/>
        </w:rPr>
        <w:t>附件</w:t>
      </w:r>
      <w:r>
        <w:rPr>
          <w:rFonts w:hint="eastAsia" w:eastAsia="黑体"/>
          <w:sz w:val="32"/>
          <w:szCs w:val="32"/>
          <w:lang w:val="en-US" w:eastAsia="zh-CN"/>
        </w:rPr>
        <w:t>2</w:t>
      </w:r>
    </w:p>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行政指导意见书</w:t>
      </w:r>
    </w:p>
    <w:p>
      <w:pPr>
        <w:spacing w:line="580" w:lineRule="exact"/>
        <w:jc w:val="center"/>
        <w:rPr>
          <w:rFonts w:hint="eastAsia" w:ascii="仿宋" w:hAnsi="仿宋" w:eastAsia="仿宋"/>
          <w:sz w:val="32"/>
          <w:szCs w:val="32"/>
        </w:rPr>
      </w:pPr>
      <w:r>
        <w:rPr>
          <w:rFonts w:hint="eastAsia" w:ascii="仿宋" w:hAnsi="仿宋" w:eastAsia="仿宋"/>
          <w:sz w:val="32"/>
          <w:szCs w:val="32"/>
          <w:lang w:eastAsia="zh-CN"/>
        </w:rPr>
        <w:t>淄周</w:t>
      </w:r>
      <w:r>
        <w:rPr>
          <w:rFonts w:hint="eastAsia" w:ascii="仿宋" w:hAnsi="仿宋" w:eastAsia="仿宋"/>
          <w:sz w:val="32"/>
          <w:szCs w:val="32"/>
        </w:rPr>
        <w:t>市监行指字〔</w:t>
      </w:r>
      <w:r>
        <w:rPr>
          <w:rFonts w:hint="eastAsia" w:ascii="仿宋" w:hAnsi="仿宋" w:eastAsia="仿宋"/>
          <w:sz w:val="32"/>
          <w:szCs w:val="32"/>
          <w:lang w:val="en-US" w:eastAsia="zh-CN"/>
        </w:rPr>
        <w:t xml:space="preserve">  </w:t>
      </w:r>
      <w:r>
        <w:rPr>
          <w:rFonts w:hint="eastAsia" w:ascii="仿宋" w:hAnsi="仿宋" w:eastAsia="仿宋"/>
          <w:sz w:val="32"/>
          <w:szCs w:val="32"/>
        </w:rPr>
        <w:t>〕  号</w:t>
      </w:r>
    </w:p>
    <w:p>
      <w:pPr>
        <w:spacing w:line="580" w:lineRule="exact"/>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根据你（单位）申请，经研究，现提出以下指导意见：</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指导对象应注意的事项：</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 xml:space="preserve">     你（单位）在实施我局行政指导意见时遇到问题，请及时与行政指导人员联系。</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本局联系人：</w:t>
      </w:r>
      <w:r>
        <w:rPr>
          <w:rFonts w:hint="eastAsia" w:ascii="仿宋" w:hAnsi="仿宋" w:eastAsia="仿宋"/>
          <w:sz w:val="32"/>
          <w:szCs w:val="32"/>
          <w:u w:val="single"/>
        </w:rPr>
        <w:t xml:space="preserve">              </w:t>
      </w:r>
      <w:r>
        <w:rPr>
          <w:rFonts w:hint="eastAsia" w:ascii="仿宋" w:hAnsi="仿宋" w:eastAsia="仿宋"/>
          <w:sz w:val="32"/>
          <w:szCs w:val="32"/>
        </w:rPr>
        <w:t xml:space="preserve"> 电话：</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淄博市周村区</w:t>
      </w:r>
      <w:r>
        <w:rPr>
          <w:rFonts w:hint="eastAsia" w:ascii="仿宋" w:hAnsi="仿宋" w:eastAsia="仿宋"/>
          <w:sz w:val="32"/>
          <w:szCs w:val="32"/>
        </w:rPr>
        <w:t>市场监督管理局</w:t>
      </w:r>
    </w:p>
    <w:p>
      <w:pPr>
        <w:spacing w:line="580" w:lineRule="exact"/>
        <w:rPr>
          <w:rFonts w:hint="eastAsia" w:ascii="仿宋" w:hAnsi="仿宋" w:eastAsia="仿宋"/>
          <w:sz w:val="32"/>
          <w:szCs w:val="32"/>
        </w:rPr>
      </w:pPr>
      <w:r>
        <w:rPr>
          <w:rFonts w:hint="eastAsia" w:ascii="仿宋" w:hAnsi="仿宋" w:eastAsia="仿宋"/>
          <w:sz w:val="32"/>
          <w:szCs w:val="32"/>
        </w:rPr>
        <w:t xml:space="preserve">                              年    月   日</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注：本文书用于行政相对人申请行政指导时使用，一式二份，一份送达，一份归档。</w:t>
      </w:r>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行政指导意见书</w:t>
      </w:r>
    </w:p>
    <w:p>
      <w:pPr>
        <w:spacing w:line="580" w:lineRule="exact"/>
        <w:jc w:val="center"/>
        <w:rPr>
          <w:rFonts w:hint="eastAsia" w:ascii="仿宋" w:hAnsi="仿宋" w:eastAsia="仿宋"/>
          <w:sz w:val="32"/>
          <w:szCs w:val="32"/>
        </w:rPr>
      </w:pPr>
      <w:r>
        <w:rPr>
          <w:rFonts w:hint="eastAsia" w:ascii="仿宋" w:hAnsi="仿宋" w:eastAsia="仿宋"/>
          <w:sz w:val="32"/>
          <w:szCs w:val="32"/>
          <w:lang w:eastAsia="zh-CN"/>
        </w:rPr>
        <w:t>淄周</w:t>
      </w:r>
      <w:r>
        <w:rPr>
          <w:rFonts w:hint="eastAsia" w:ascii="仿宋" w:hAnsi="仿宋" w:eastAsia="仿宋"/>
          <w:sz w:val="32"/>
          <w:szCs w:val="32"/>
        </w:rPr>
        <w:t>市监行指字〔</w:t>
      </w:r>
      <w:r>
        <w:rPr>
          <w:rFonts w:hint="eastAsia" w:ascii="仿宋" w:hAnsi="仿宋" w:eastAsia="仿宋"/>
          <w:sz w:val="32"/>
          <w:szCs w:val="32"/>
          <w:lang w:val="en-US" w:eastAsia="zh-CN"/>
        </w:rPr>
        <w:t xml:space="preserve">  </w:t>
      </w:r>
      <w:r>
        <w:rPr>
          <w:rFonts w:hint="eastAsia" w:ascii="仿宋" w:hAnsi="仿宋" w:eastAsia="仿宋"/>
          <w:sz w:val="32"/>
          <w:szCs w:val="32"/>
        </w:rPr>
        <w:t>〕  号</w:t>
      </w:r>
    </w:p>
    <w:p>
      <w:pPr>
        <w:spacing w:line="580" w:lineRule="exact"/>
        <w:jc w:val="center"/>
        <w:rPr>
          <w:rFonts w:hint="eastAsia" w:ascii="仿宋" w:hAnsi="仿宋" w:eastAsia="仿宋"/>
          <w:sz w:val="32"/>
          <w:szCs w:val="32"/>
        </w:rPr>
      </w:pPr>
    </w:p>
    <w:p>
      <w:pPr>
        <w:spacing w:line="580" w:lineRule="exact"/>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经检查发现你（单位）存在：</w:t>
      </w:r>
      <w:r>
        <w:rPr>
          <w:rFonts w:hint="eastAsia" w:ascii="仿宋" w:hAnsi="仿宋" w:eastAsia="仿宋"/>
          <w:sz w:val="32"/>
          <w:szCs w:val="32"/>
          <w:u w:val="single"/>
        </w:rPr>
        <w:t xml:space="preserve">   （相关不符合规定行为）                                                    </w:t>
      </w:r>
    </w:p>
    <w:p>
      <w:pPr>
        <w:spacing w:line="580" w:lineRule="exact"/>
        <w:rPr>
          <w:rFonts w:hint="eastAsia" w:ascii="仿宋" w:hAnsi="仿宋" w:eastAsia="仿宋"/>
          <w:sz w:val="32"/>
          <w:szCs w:val="32"/>
        </w:rPr>
      </w:pPr>
      <w:r>
        <w:rPr>
          <w:rFonts w:hint="eastAsia" w:ascii="仿宋" w:hAnsi="仿宋" w:eastAsia="仿宋"/>
          <w:sz w:val="32"/>
          <w:szCs w:val="32"/>
          <w:u w:val="single"/>
        </w:rPr>
        <w:t xml:space="preserve">（违反了相关规定或者可能发生违法行为）                                  </w:t>
      </w:r>
      <w:r>
        <w:rPr>
          <w:rFonts w:hint="eastAsia" w:ascii="仿宋" w:hAnsi="仿宋" w:eastAsia="仿宋"/>
          <w:sz w:val="32"/>
          <w:szCs w:val="32"/>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现建议你（单位）于收到本指导意见书之日起（）日内，改正（纠正）：</w:t>
      </w:r>
      <w:r>
        <w:rPr>
          <w:rFonts w:hint="eastAsia" w:ascii="仿宋" w:hAnsi="仿宋" w:eastAsia="仿宋"/>
          <w:sz w:val="32"/>
          <w:szCs w:val="32"/>
          <w:u w:val="single"/>
        </w:rPr>
        <w:t xml:space="preserve">  （需要改正或者纠正的问题）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 xml:space="preserve">     你（单位）在实施我局行政指导意见时遇到问题，请及时与行政指导人员联系。</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本局联系人：</w:t>
      </w:r>
      <w:r>
        <w:rPr>
          <w:rFonts w:hint="eastAsia" w:ascii="仿宋" w:hAnsi="仿宋" w:eastAsia="仿宋"/>
          <w:sz w:val="32"/>
          <w:szCs w:val="32"/>
          <w:u w:val="single"/>
        </w:rPr>
        <w:t xml:space="preserve">              </w:t>
      </w:r>
      <w:r>
        <w:rPr>
          <w:rFonts w:hint="eastAsia" w:ascii="仿宋" w:hAnsi="仿宋" w:eastAsia="仿宋"/>
          <w:sz w:val="32"/>
          <w:szCs w:val="32"/>
        </w:rPr>
        <w:t xml:space="preserve"> 电话：</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淄博市周村区</w:t>
      </w:r>
      <w:r>
        <w:rPr>
          <w:rFonts w:hint="eastAsia" w:ascii="仿宋" w:hAnsi="仿宋" w:eastAsia="仿宋"/>
          <w:sz w:val="32"/>
          <w:szCs w:val="32"/>
        </w:rPr>
        <w:t>市场监督管理局</w:t>
      </w:r>
    </w:p>
    <w:p>
      <w:pPr>
        <w:spacing w:line="580" w:lineRule="exact"/>
        <w:rPr>
          <w:rFonts w:hint="eastAsia" w:ascii="仿宋" w:hAnsi="仿宋" w:eastAsia="仿宋"/>
          <w:sz w:val="32"/>
          <w:szCs w:val="32"/>
        </w:rPr>
      </w:pPr>
      <w:r>
        <w:rPr>
          <w:rFonts w:hint="eastAsia" w:ascii="仿宋" w:hAnsi="仿宋" w:eastAsia="仿宋"/>
          <w:sz w:val="32"/>
          <w:szCs w:val="32"/>
        </w:rPr>
        <w:t xml:space="preserve">                              年    月   日</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注：本文书用于监管执法中发现需要对行政相对人进行行政指导时使用，一式二份，一份送达，一份归档。</w:t>
      </w:r>
    </w:p>
    <w:p>
      <w:pPr>
        <w:spacing w:line="580" w:lineRule="exact"/>
        <w:rPr>
          <w:rFonts w:hint="eastAsia" w:ascii="仿宋" w:hAnsi="仿宋" w:eastAsia="仿宋"/>
          <w:sz w:val="32"/>
          <w:szCs w:val="32"/>
          <w:u w:val="single"/>
        </w:rPr>
      </w:pPr>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行政约谈通知书</w:t>
      </w:r>
    </w:p>
    <w:p>
      <w:pPr>
        <w:spacing w:line="580" w:lineRule="exact"/>
        <w:jc w:val="center"/>
        <w:rPr>
          <w:rFonts w:hint="eastAsia" w:ascii="仿宋" w:hAnsi="仿宋" w:eastAsia="仿宋"/>
          <w:sz w:val="32"/>
          <w:szCs w:val="32"/>
        </w:rPr>
      </w:pPr>
      <w:r>
        <w:rPr>
          <w:rFonts w:hint="eastAsia" w:ascii="仿宋" w:hAnsi="仿宋" w:eastAsia="仿宋"/>
          <w:sz w:val="32"/>
          <w:szCs w:val="32"/>
          <w:lang w:eastAsia="zh-CN"/>
        </w:rPr>
        <w:t>淄周</w:t>
      </w:r>
      <w:r>
        <w:rPr>
          <w:rFonts w:hint="eastAsia" w:ascii="仿宋" w:hAnsi="仿宋" w:eastAsia="仿宋"/>
          <w:sz w:val="32"/>
          <w:szCs w:val="32"/>
        </w:rPr>
        <w:t>市监约字〔</w:t>
      </w:r>
      <w:r>
        <w:rPr>
          <w:rFonts w:hint="eastAsia" w:ascii="仿宋" w:hAnsi="仿宋" w:eastAsia="仿宋"/>
          <w:sz w:val="32"/>
          <w:szCs w:val="32"/>
          <w:lang w:val="en-US" w:eastAsia="zh-CN"/>
        </w:rPr>
        <w:t xml:space="preserve">  </w:t>
      </w:r>
      <w:r>
        <w:rPr>
          <w:rFonts w:hint="eastAsia" w:ascii="仿宋" w:hAnsi="仿宋" w:eastAsia="仿宋"/>
          <w:sz w:val="32"/>
          <w:szCs w:val="32"/>
        </w:rPr>
        <w:t>〕  号</w:t>
      </w:r>
    </w:p>
    <w:p>
      <w:pPr>
        <w:spacing w:line="580" w:lineRule="exact"/>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因</w:t>
      </w:r>
      <w:r>
        <w:rPr>
          <w:rFonts w:hint="eastAsia" w:ascii="仿宋" w:hAnsi="仿宋" w:eastAsia="仿宋"/>
          <w:sz w:val="32"/>
          <w:szCs w:val="32"/>
          <w:u w:val="single"/>
        </w:rPr>
        <w:t xml:space="preserve">   （约谈事由）                                                    </w:t>
      </w:r>
    </w:p>
    <w:p>
      <w:pPr>
        <w:spacing w:line="580" w:lineRule="exact"/>
        <w:rPr>
          <w:rFonts w:hint="eastAsia"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我局认为需要与你（单位）交流沟通有关事项，你（单位）可以根据自己的意见选择是否接受，如果你（单位）接受，请你（单位）法定代表人（负责人）或者其他主管人员，于</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日，到</w:t>
      </w:r>
      <w:r>
        <w:rPr>
          <w:rFonts w:hint="eastAsia" w:ascii="仿宋" w:hAnsi="仿宋" w:eastAsia="仿宋"/>
          <w:sz w:val="32"/>
          <w:szCs w:val="32"/>
          <w:u w:val="single"/>
        </w:rPr>
        <w:t xml:space="preserve">   （具体地点）</w:t>
      </w:r>
      <w:r>
        <w:rPr>
          <w:rFonts w:hint="eastAsia" w:ascii="仿宋" w:hAnsi="仿宋" w:eastAsia="仿宋"/>
          <w:sz w:val="32"/>
          <w:szCs w:val="32"/>
        </w:rPr>
        <w:t xml:space="preserve">进行沟通交流。 </w:t>
      </w:r>
    </w:p>
    <w:p>
      <w:pPr>
        <w:spacing w:line="580" w:lineRule="exact"/>
        <w:ind w:firstLine="636"/>
        <w:rPr>
          <w:rFonts w:hint="eastAsia" w:ascii="仿宋" w:hAnsi="仿宋" w:eastAsia="仿宋"/>
          <w:sz w:val="32"/>
          <w:szCs w:val="32"/>
        </w:rPr>
      </w:pPr>
      <w:r>
        <w:rPr>
          <w:rFonts w:hint="eastAsia" w:ascii="仿宋" w:hAnsi="仿宋" w:eastAsia="仿宋"/>
          <w:sz w:val="32"/>
          <w:szCs w:val="32"/>
        </w:rPr>
        <w:t>沟通交流时请携带以下材料：</w:t>
      </w:r>
    </w:p>
    <w:p>
      <w:pPr>
        <w:spacing w:line="580" w:lineRule="exact"/>
        <w:ind w:firstLine="636"/>
        <w:rPr>
          <w:rFonts w:hint="eastAsia" w:ascii="仿宋" w:hAnsi="仿宋" w:eastAsia="仿宋"/>
          <w:sz w:val="32"/>
          <w:szCs w:val="32"/>
        </w:rPr>
      </w:pPr>
      <w:r>
        <w:rPr>
          <w:rFonts w:hint="eastAsia" w:ascii="仿宋" w:hAnsi="仿宋" w:eastAsia="仿宋"/>
          <w:sz w:val="32"/>
          <w:szCs w:val="32"/>
        </w:rPr>
        <w:t>1.</w:t>
      </w:r>
    </w:p>
    <w:p>
      <w:pPr>
        <w:spacing w:line="580" w:lineRule="exact"/>
        <w:ind w:firstLine="636"/>
        <w:rPr>
          <w:rFonts w:hint="eastAsia" w:ascii="仿宋" w:hAnsi="仿宋" w:eastAsia="仿宋"/>
          <w:sz w:val="32"/>
          <w:szCs w:val="32"/>
        </w:rPr>
      </w:pPr>
      <w:r>
        <w:rPr>
          <w:rFonts w:hint="eastAsia" w:ascii="仿宋" w:hAnsi="仿宋" w:eastAsia="仿宋"/>
          <w:sz w:val="32"/>
          <w:szCs w:val="32"/>
        </w:rPr>
        <w:t>2.</w:t>
      </w:r>
    </w:p>
    <w:p>
      <w:pPr>
        <w:spacing w:line="580" w:lineRule="exact"/>
        <w:ind w:firstLine="636"/>
        <w:rPr>
          <w:rFonts w:hint="eastAsia" w:ascii="仿宋" w:hAnsi="仿宋" w:eastAsia="仿宋"/>
          <w:sz w:val="32"/>
          <w:szCs w:val="32"/>
        </w:rPr>
      </w:pPr>
      <w:r>
        <w:rPr>
          <w:rFonts w:hint="eastAsia" w:ascii="仿宋" w:hAnsi="仿宋" w:eastAsia="仿宋"/>
          <w:sz w:val="32"/>
          <w:szCs w:val="32"/>
        </w:rPr>
        <w:t>3.</w:t>
      </w:r>
    </w:p>
    <w:p>
      <w:pPr>
        <w:spacing w:line="580" w:lineRule="exact"/>
        <w:rPr>
          <w:rFonts w:hint="eastAsia" w:ascii="仿宋" w:hAnsi="仿宋" w:eastAsia="仿宋"/>
          <w:sz w:val="32"/>
          <w:szCs w:val="32"/>
          <w:u w:val="single"/>
        </w:rPr>
      </w:pPr>
      <w:r>
        <w:rPr>
          <w:rFonts w:hint="eastAsia" w:ascii="仿宋" w:hAnsi="仿宋" w:eastAsia="仿宋"/>
          <w:sz w:val="32"/>
          <w:szCs w:val="32"/>
        </w:rPr>
        <w:t xml:space="preserve">     本局联系人：</w:t>
      </w:r>
      <w:r>
        <w:rPr>
          <w:rFonts w:hint="eastAsia" w:ascii="仿宋" w:hAnsi="仿宋" w:eastAsia="仿宋"/>
          <w:sz w:val="32"/>
          <w:szCs w:val="32"/>
          <w:u w:val="single"/>
        </w:rPr>
        <w:t xml:space="preserve">              </w:t>
      </w:r>
      <w:r>
        <w:rPr>
          <w:rFonts w:hint="eastAsia" w:ascii="仿宋" w:hAnsi="仿宋" w:eastAsia="仿宋"/>
          <w:sz w:val="32"/>
          <w:szCs w:val="32"/>
        </w:rPr>
        <w:t xml:space="preserve"> 电话：</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淄博市周村区</w:t>
      </w:r>
      <w:r>
        <w:rPr>
          <w:rFonts w:hint="eastAsia" w:ascii="仿宋" w:hAnsi="仿宋" w:eastAsia="仿宋"/>
          <w:sz w:val="32"/>
          <w:szCs w:val="32"/>
        </w:rPr>
        <w:t>市场监督管理局</w:t>
      </w:r>
    </w:p>
    <w:p>
      <w:pPr>
        <w:spacing w:line="580" w:lineRule="exact"/>
        <w:rPr>
          <w:rFonts w:hint="eastAsia" w:ascii="仿宋" w:hAnsi="仿宋" w:eastAsia="仿宋"/>
          <w:sz w:val="32"/>
          <w:szCs w:val="32"/>
        </w:rPr>
      </w:pPr>
      <w:r>
        <w:rPr>
          <w:rFonts w:hint="eastAsia" w:ascii="仿宋" w:hAnsi="仿宋" w:eastAsia="仿宋"/>
          <w:sz w:val="32"/>
          <w:szCs w:val="32"/>
        </w:rPr>
        <w:t xml:space="preserve">                              年    月   日</w:t>
      </w: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注：本文书一式二份，一份送达，一份归档。</w:t>
      </w:r>
    </w:p>
    <w:p>
      <w:pPr>
        <w:spacing w:line="580" w:lineRule="exact"/>
        <w:rPr>
          <w:rFonts w:hint="eastAsia" w:ascii="仿宋" w:hAnsi="仿宋" w:eastAsia="仿宋"/>
          <w:sz w:val="32"/>
          <w:szCs w:val="32"/>
          <w:u w:val="single"/>
        </w:rPr>
      </w:pPr>
    </w:p>
    <w:p>
      <w:pPr>
        <w:spacing w:line="580" w:lineRule="exact"/>
        <w:rPr>
          <w:rFonts w:hint="eastAsia" w:ascii="仿宋" w:hAnsi="仿宋" w:eastAsia="仿宋"/>
          <w:sz w:val="32"/>
          <w:szCs w:val="32"/>
          <w:u w:val="single"/>
        </w:rPr>
      </w:pPr>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行政约谈记录</w:t>
      </w:r>
    </w:p>
    <w:p>
      <w:pPr>
        <w:spacing w:line="580" w:lineRule="exact"/>
        <w:rPr>
          <w:rFonts w:hint="eastAsia" w:ascii="仿宋" w:hAnsi="仿宋" w:eastAsia="仿宋"/>
          <w:sz w:val="32"/>
          <w:szCs w:val="32"/>
        </w:rPr>
      </w:pPr>
    </w:p>
    <w:p>
      <w:pPr>
        <w:spacing w:line="580" w:lineRule="exact"/>
        <w:rPr>
          <w:rFonts w:hint="eastAsia" w:ascii="仿宋" w:hAnsi="仿宋" w:eastAsia="仿宋"/>
          <w:sz w:val="32"/>
          <w:szCs w:val="32"/>
        </w:rPr>
      </w:pPr>
      <w:r>
        <w:rPr>
          <w:rFonts w:hint="eastAsia" w:ascii="仿宋" w:hAnsi="仿宋" w:eastAsia="仿宋"/>
          <w:sz w:val="32"/>
          <w:szCs w:val="32"/>
        </w:rPr>
        <w:t>时间：  年   月  日  时  分至  年   月  日  时  分</w:t>
      </w:r>
    </w:p>
    <w:p>
      <w:pPr>
        <w:spacing w:line="580" w:lineRule="exact"/>
        <w:rPr>
          <w:rFonts w:hint="eastAsia" w:ascii="仿宋" w:hAnsi="仿宋" w:eastAsia="仿宋"/>
          <w:sz w:val="32"/>
          <w:szCs w:val="32"/>
          <w:u w:val="single"/>
        </w:rPr>
      </w:pPr>
      <w:r>
        <w:rPr>
          <w:rFonts w:hint="eastAsia" w:ascii="仿宋" w:hAnsi="仿宋" w:eastAsia="仿宋"/>
          <w:sz w:val="32"/>
          <w:szCs w:val="32"/>
        </w:rPr>
        <w:t>地点：</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行政约谈人姓名：</w:t>
      </w:r>
      <w:r>
        <w:rPr>
          <w:rFonts w:hint="eastAsia" w:ascii="仿宋" w:hAnsi="仿宋" w:eastAsia="仿宋"/>
          <w:sz w:val="32"/>
          <w:szCs w:val="32"/>
          <w:u w:val="single"/>
        </w:rPr>
        <w:t xml:space="preserve">             </w:t>
      </w:r>
      <w:r>
        <w:rPr>
          <w:rFonts w:hint="eastAsia" w:ascii="仿宋" w:hAnsi="仿宋" w:eastAsia="仿宋"/>
          <w:sz w:val="32"/>
          <w:szCs w:val="32"/>
        </w:rPr>
        <w:t>执法证号：</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行政约谈人姓名：</w:t>
      </w:r>
      <w:r>
        <w:rPr>
          <w:rFonts w:hint="eastAsia" w:ascii="仿宋" w:hAnsi="仿宋" w:eastAsia="仿宋"/>
          <w:sz w:val="32"/>
          <w:szCs w:val="32"/>
          <w:u w:val="single"/>
        </w:rPr>
        <w:t xml:space="preserve">             </w:t>
      </w:r>
      <w:r>
        <w:rPr>
          <w:rFonts w:hint="eastAsia" w:ascii="仿宋" w:hAnsi="仿宋" w:eastAsia="仿宋"/>
          <w:sz w:val="32"/>
          <w:szCs w:val="32"/>
        </w:rPr>
        <w:t>执法证号：</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记录人姓名：</w:t>
      </w:r>
      <w:r>
        <w:rPr>
          <w:rFonts w:hint="eastAsia" w:ascii="仿宋" w:hAnsi="仿宋" w:eastAsia="仿宋"/>
          <w:sz w:val="32"/>
          <w:szCs w:val="32"/>
          <w:u w:val="single"/>
        </w:rPr>
        <w:t xml:space="preserve">                 </w:t>
      </w:r>
      <w:r>
        <w:rPr>
          <w:rFonts w:hint="eastAsia" w:ascii="仿宋" w:hAnsi="仿宋" w:eastAsia="仿宋"/>
          <w:sz w:val="32"/>
          <w:szCs w:val="32"/>
        </w:rPr>
        <w:t>执法证号：</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约谈对象：</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约谈事项、过程及结果：</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rPr>
        <w:t>约谈人（签名）：</w:t>
      </w:r>
      <w:r>
        <w:rPr>
          <w:rFonts w:hint="eastAsia" w:ascii="仿宋" w:hAnsi="仿宋" w:eastAsia="仿宋"/>
          <w:sz w:val="32"/>
          <w:szCs w:val="32"/>
          <w:u w:val="single"/>
        </w:rPr>
        <w:t xml:space="preserve">               </w:t>
      </w:r>
      <w:r>
        <w:rPr>
          <w:rFonts w:hint="eastAsia" w:ascii="仿宋" w:hAnsi="仿宋" w:eastAsia="仿宋"/>
          <w:sz w:val="32"/>
          <w:szCs w:val="32"/>
        </w:rPr>
        <w:t xml:space="preserve">     </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记录人（签名）：</w:t>
      </w:r>
    </w:p>
    <w:p>
      <w:pPr>
        <w:spacing w:line="580" w:lineRule="exact"/>
        <w:rPr>
          <w:rFonts w:hint="eastAsia" w:ascii="仿宋" w:hAnsi="仿宋" w:eastAsia="仿宋"/>
          <w:sz w:val="32"/>
          <w:szCs w:val="32"/>
          <w:u w:val="single"/>
        </w:rPr>
      </w:pPr>
      <w:r>
        <w:rPr>
          <w:rFonts w:hint="eastAsia" w:ascii="仿宋" w:hAnsi="仿宋" w:eastAsia="仿宋"/>
          <w:sz w:val="32"/>
          <w:szCs w:val="32"/>
        </w:rPr>
        <w:t>被约谈人（签名或盖章）：</w:t>
      </w: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80" w:lineRule="exact"/>
        <w:rPr>
          <w:rFonts w:hint="eastAsia" w:ascii="仿宋" w:hAnsi="仿宋" w:eastAsia="仿宋"/>
          <w:sz w:val="32"/>
          <w:szCs w:val="32"/>
        </w:rPr>
      </w:pPr>
      <w:r>
        <w:rPr>
          <w:rFonts w:hint="eastAsia" w:ascii="仿宋" w:hAnsi="仿宋" w:eastAsia="仿宋"/>
          <w:sz w:val="32"/>
          <w:szCs w:val="32"/>
        </w:rPr>
        <w:t>注：此文书可加续页。</w:t>
      </w:r>
    </w:p>
    <w:p>
      <w:pPr>
        <w:spacing w:line="580" w:lineRule="exact"/>
        <w:rPr>
          <w:rFonts w:hint="eastAsia" w:ascii="仿宋" w:hAnsi="仿宋" w:eastAsia="仿宋"/>
          <w:sz w:val="32"/>
          <w:szCs w:val="32"/>
        </w:rPr>
      </w:pPr>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重大行政处罚案件回访表</w:t>
      </w:r>
    </w:p>
    <w:p>
      <w:pPr>
        <w:spacing w:line="580" w:lineRule="exact"/>
        <w:jc w:val="center"/>
        <w:rPr>
          <w:rFonts w:hint="eastAsia" w:ascii="黑体" w:hAnsi="黑体" w:eastAsia="黑体"/>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80"/>
        <w:gridCol w:w="1075"/>
        <w:gridCol w:w="198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案件名称</w:t>
            </w:r>
          </w:p>
        </w:tc>
        <w:tc>
          <w:tcPr>
            <w:tcW w:w="6429" w:type="dxa"/>
            <w:gridSpan w:val="3"/>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案件承办人</w:t>
            </w:r>
          </w:p>
        </w:tc>
        <w:tc>
          <w:tcPr>
            <w:tcW w:w="3055" w:type="dxa"/>
            <w:gridSpan w:val="2"/>
            <w:noWrap w:val="0"/>
            <w:vAlign w:val="top"/>
          </w:tcPr>
          <w:p>
            <w:pPr>
              <w:spacing w:line="580" w:lineRule="exact"/>
              <w:jc w:val="center"/>
              <w:rPr>
                <w:rFonts w:hint="eastAsia" w:ascii="仿宋" w:hAnsi="仿宋" w:eastAsia="仿宋"/>
                <w:sz w:val="28"/>
                <w:szCs w:val="28"/>
              </w:rPr>
            </w:pPr>
          </w:p>
        </w:tc>
        <w:tc>
          <w:tcPr>
            <w:tcW w:w="3374"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回访人</w:t>
            </w:r>
          </w:p>
        </w:tc>
        <w:tc>
          <w:tcPr>
            <w:tcW w:w="3055" w:type="dxa"/>
            <w:gridSpan w:val="2"/>
            <w:noWrap w:val="0"/>
            <w:vAlign w:val="top"/>
          </w:tcPr>
          <w:p>
            <w:pPr>
              <w:spacing w:line="580" w:lineRule="exact"/>
              <w:jc w:val="center"/>
              <w:rPr>
                <w:rFonts w:hint="eastAsia" w:ascii="仿宋" w:hAnsi="仿宋" w:eastAsia="仿宋"/>
                <w:sz w:val="28"/>
                <w:szCs w:val="28"/>
              </w:rPr>
            </w:pPr>
          </w:p>
        </w:tc>
        <w:tc>
          <w:tcPr>
            <w:tcW w:w="3374"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 w:type="dxa"/>
            <w:vMerge w:val="restart"/>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当</w:t>
            </w:r>
          </w:p>
          <w:p>
            <w:pPr>
              <w:spacing w:line="580" w:lineRule="exact"/>
              <w:jc w:val="center"/>
              <w:rPr>
                <w:rFonts w:hint="eastAsia" w:ascii="仿宋" w:hAnsi="仿宋" w:eastAsia="仿宋"/>
                <w:sz w:val="28"/>
                <w:szCs w:val="28"/>
              </w:rPr>
            </w:pPr>
            <w:r>
              <w:rPr>
                <w:rFonts w:hint="eastAsia" w:ascii="仿宋" w:hAnsi="仿宋" w:eastAsia="仿宋"/>
                <w:sz w:val="28"/>
                <w:szCs w:val="28"/>
              </w:rPr>
              <w:t>事</w:t>
            </w:r>
          </w:p>
          <w:p>
            <w:pPr>
              <w:spacing w:line="580" w:lineRule="exact"/>
              <w:jc w:val="center"/>
              <w:rPr>
                <w:rFonts w:hint="eastAsia" w:ascii="仿宋" w:hAnsi="仿宋" w:eastAsia="仿宋"/>
                <w:sz w:val="28"/>
                <w:szCs w:val="28"/>
              </w:rPr>
            </w:pPr>
            <w:r>
              <w:rPr>
                <w:rFonts w:hint="eastAsia" w:ascii="仿宋" w:hAnsi="仿宋" w:eastAsia="仿宋"/>
                <w:sz w:val="28"/>
                <w:szCs w:val="28"/>
              </w:rPr>
              <w:t>人</w:t>
            </w:r>
          </w:p>
          <w:p>
            <w:pPr>
              <w:spacing w:line="580" w:lineRule="exact"/>
              <w:jc w:val="center"/>
              <w:rPr>
                <w:rFonts w:hint="eastAsia" w:ascii="仿宋" w:hAnsi="仿宋" w:eastAsia="仿宋"/>
                <w:sz w:val="28"/>
                <w:szCs w:val="28"/>
              </w:rPr>
            </w:pPr>
            <w:r>
              <w:rPr>
                <w:rFonts w:hint="eastAsia" w:ascii="仿宋" w:hAnsi="仿宋" w:eastAsia="仿宋"/>
                <w:sz w:val="28"/>
                <w:szCs w:val="28"/>
              </w:rPr>
              <w:t>情</w:t>
            </w:r>
          </w:p>
          <w:p>
            <w:pPr>
              <w:spacing w:line="580" w:lineRule="exact"/>
              <w:jc w:val="center"/>
              <w:rPr>
                <w:rFonts w:hint="eastAsia" w:ascii="仿宋" w:hAnsi="仿宋" w:eastAsia="仿宋"/>
                <w:sz w:val="28"/>
                <w:szCs w:val="28"/>
              </w:rPr>
            </w:pPr>
            <w:r>
              <w:rPr>
                <w:rFonts w:hint="eastAsia" w:ascii="仿宋" w:hAnsi="仿宋" w:eastAsia="仿宋"/>
                <w:sz w:val="28"/>
                <w:szCs w:val="28"/>
              </w:rPr>
              <w:t>况</w:t>
            </w:r>
          </w:p>
        </w:tc>
        <w:tc>
          <w:tcPr>
            <w:tcW w:w="2155"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名称（姓名）</w:t>
            </w:r>
          </w:p>
        </w:tc>
        <w:tc>
          <w:tcPr>
            <w:tcW w:w="5354" w:type="dxa"/>
            <w:gridSpan w:val="2"/>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Merge w:val="continue"/>
            <w:noWrap w:val="0"/>
            <w:vAlign w:val="top"/>
          </w:tcPr>
          <w:p>
            <w:pPr>
              <w:spacing w:line="580" w:lineRule="exact"/>
              <w:jc w:val="center"/>
              <w:rPr>
                <w:rFonts w:hint="eastAsia" w:ascii="仿宋" w:hAnsi="仿宋" w:eastAsia="仿宋"/>
                <w:sz w:val="28"/>
                <w:szCs w:val="28"/>
              </w:rPr>
            </w:pPr>
          </w:p>
        </w:tc>
        <w:tc>
          <w:tcPr>
            <w:tcW w:w="2155"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联系电话</w:t>
            </w:r>
          </w:p>
        </w:tc>
        <w:tc>
          <w:tcPr>
            <w:tcW w:w="5354" w:type="dxa"/>
            <w:gridSpan w:val="2"/>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Merge w:val="continue"/>
            <w:noWrap w:val="0"/>
            <w:vAlign w:val="top"/>
          </w:tcPr>
          <w:p>
            <w:pPr>
              <w:spacing w:line="580" w:lineRule="exact"/>
              <w:jc w:val="center"/>
              <w:rPr>
                <w:rFonts w:hint="eastAsia" w:ascii="仿宋" w:hAnsi="仿宋" w:eastAsia="仿宋"/>
                <w:sz w:val="28"/>
                <w:szCs w:val="28"/>
              </w:rPr>
            </w:pPr>
          </w:p>
        </w:tc>
        <w:tc>
          <w:tcPr>
            <w:tcW w:w="2155"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联系地址</w:t>
            </w:r>
          </w:p>
        </w:tc>
        <w:tc>
          <w:tcPr>
            <w:tcW w:w="5354" w:type="dxa"/>
            <w:gridSpan w:val="2"/>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Merge w:val="continue"/>
            <w:noWrap w:val="0"/>
            <w:vAlign w:val="top"/>
          </w:tcPr>
          <w:p>
            <w:pPr>
              <w:spacing w:line="580" w:lineRule="exact"/>
              <w:jc w:val="center"/>
              <w:rPr>
                <w:rFonts w:hint="eastAsia" w:ascii="仿宋" w:hAnsi="仿宋" w:eastAsia="仿宋"/>
                <w:sz w:val="28"/>
                <w:szCs w:val="28"/>
              </w:rPr>
            </w:pPr>
          </w:p>
        </w:tc>
        <w:tc>
          <w:tcPr>
            <w:tcW w:w="2155" w:type="dxa"/>
            <w:gridSpan w:val="2"/>
            <w:noWrap w:val="0"/>
            <w:vAlign w:val="top"/>
          </w:tcPr>
          <w:p>
            <w:pPr>
              <w:spacing w:line="400" w:lineRule="exact"/>
              <w:jc w:val="center"/>
              <w:rPr>
                <w:rFonts w:hint="eastAsia" w:ascii="仿宋" w:hAnsi="仿宋" w:eastAsia="仿宋"/>
                <w:sz w:val="28"/>
                <w:szCs w:val="28"/>
              </w:rPr>
            </w:pPr>
            <w:r>
              <w:rPr>
                <w:rFonts w:hint="eastAsia" w:ascii="仿宋" w:hAnsi="仿宋" w:eastAsia="仿宋"/>
                <w:sz w:val="28"/>
                <w:szCs w:val="28"/>
              </w:rPr>
              <w:t>法定代表人</w:t>
            </w:r>
          </w:p>
          <w:p>
            <w:pPr>
              <w:spacing w:line="400" w:lineRule="exact"/>
              <w:jc w:val="center"/>
              <w:rPr>
                <w:rFonts w:hint="eastAsia" w:ascii="仿宋" w:hAnsi="仿宋" w:eastAsia="仿宋"/>
                <w:sz w:val="28"/>
                <w:szCs w:val="28"/>
              </w:rPr>
            </w:pPr>
            <w:r>
              <w:rPr>
                <w:rFonts w:hint="eastAsia" w:ascii="仿宋" w:hAnsi="仿宋" w:eastAsia="仿宋"/>
                <w:sz w:val="28"/>
                <w:szCs w:val="28"/>
              </w:rPr>
              <w:t>（负责人）</w:t>
            </w:r>
          </w:p>
        </w:tc>
        <w:tc>
          <w:tcPr>
            <w:tcW w:w="5354" w:type="dxa"/>
            <w:gridSpan w:val="2"/>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 w:type="dxa"/>
            <w:vMerge w:val="continue"/>
            <w:noWrap w:val="0"/>
            <w:vAlign w:val="top"/>
          </w:tcPr>
          <w:p>
            <w:pPr>
              <w:spacing w:line="580" w:lineRule="exact"/>
              <w:jc w:val="center"/>
              <w:rPr>
                <w:rFonts w:hint="eastAsia" w:ascii="仿宋" w:hAnsi="仿宋" w:eastAsia="仿宋"/>
                <w:sz w:val="28"/>
                <w:szCs w:val="28"/>
              </w:rPr>
            </w:pPr>
          </w:p>
        </w:tc>
        <w:tc>
          <w:tcPr>
            <w:tcW w:w="2155" w:type="dxa"/>
            <w:gridSpan w:val="2"/>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联系电话</w:t>
            </w:r>
          </w:p>
        </w:tc>
        <w:tc>
          <w:tcPr>
            <w:tcW w:w="5354" w:type="dxa"/>
            <w:gridSpan w:val="2"/>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1013" w:type="dxa"/>
            <w:vMerge w:val="restart"/>
            <w:noWrap w:val="0"/>
            <w:vAlign w:val="top"/>
          </w:tcPr>
          <w:p>
            <w:pPr>
              <w:spacing w:line="580" w:lineRule="exact"/>
              <w:jc w:val="center"/>
              <w:rPr>
                <w:rFonts w:hint="eastAsia" w:ascii="仿宋" w:hAnsi="仿宋" w:eastAsia="仿宋"/>
                <w:sz w:val="28"/>
                <w:szCs w:val="28"/>
              </w:rPr>
            </w:pPr>
          </w:p>
          <w:p>
            <w:pPr>
              <w:spacing w:line="580" w:lineRule="exact"/>
              <w:jc w:val="center"/>
              <w:rPr>
                <w:rFonts w:hint="eastAsia" w:ascii="仿宋" w:hAnsi="仿宋" w:eastAsia="仿宋"/>
                <w:sz w:val="28"/>
                <w:szCs w:val="28"/>
              </w:rPr>
            </w:pPr>
          </w:p>
          <w:p>
            <w:pPr>
              <w:spacing w:line="580" w:lineRule="exact"/>
              <w:jc w:val="center"/>
              <w:rPr>
                <w:rFonts w:hint="eastAsia" w:ascii="仿宋" w:hAnsi="仿宋" w:eastAsia="仿宋"/>
                <w:sz w:val="28"/>
                <w:szCs w:val="28"/>
              </w:rPr>
            </w:pPr>
            <w:r>
              <w:rPr>
                <w:rFonts w:hint="eastAsia" w:ascii="仿宋" w:hAnsi="仿宋" w:eastAsia="仿宋"/>
                <w:sz w:val="28"/>
                <w:szCs w:val="28"/>
              </w:rPr>
              <w:t>回</w:t>
            </w:r>
          </w:p>
          <w:p>
            <w:pPr>
              <w:spacing w:line="580" w:lineRule="exact"/>
              <w:jc w:val="center"/>
              <w:rPr>
                <w:rFonts w:hint="eastAsia" w:ascii="仿宋" w:hAnsi="仿宋" w:eastAsia="仿宋"/>
                <w:sz w:val="28"/>
                <w:szCs w:val="28"/>
              </w:rPr>
            </w:pPr>
            <w:r>
              <w:rPr>
                <w:rFonts w:hint="eastAsia" w:ascii="仿宋" w:hAnsi="仿宋" w:eastAsia="仿宋"/>
                <w:sz w:val="28"/>
                <w:szCs w:val="28"/>
              </w:rPr>
              <w:t>访</w:t>
            </w:r>
          </w:p>
          <w:p>
            <w:pPr>
              <w:spacing w:line="580" w:lineRule="exact"/>
              <w:jc w:val="center"/>
              <w:rPr>
                <w:rFonts w:hint="eastAsia" w:ascii="仿宋" w:hAnsi="仿宋" w:eastAsia="仿宋"/>
                <w:sz w:val="28"/>
                <w:szCs w:val="28"/>
              </w:rPr>
            </w:pPr>
            <w:r>
              <w:rPr>
                <w:rFonts w:hint="eastAsia" w:ascii="仿宋" w:hAnsi="仿宋" w:eastAsia="仿宋"/>
                <w:sz w:val="28"/>
                <w:szCs w:val="28"/>
              </w:rPr>
              <w:t>内</w:t>
            </w:r>
          </w:p>
          <w:p>
            <w:pPr>
              <w:spacing w:line="580" w:lineRule="exact"/>
              <w:jc w:val="center"/>
              <w:rPr>
                <w:rFonts w:hint="eastAsia" w:ascii="仿宋" w:hAnsi="仿宋" w:eastAsia="仿宋"/>
                <w:sz w:val="28"/>
                <w:szCs w:val="28"/>
              </w:rPr>
            </w:pPr>
            <w:r>
              <w:rPr>
                <w:rFonts w:hint="eastAsia" w:ascii="仿宋" w:hAnsi="仿宋" w:eastAsia="仿宋"/>
                <w:sz w:val="28"/>
                <w:szCs w:val="28"/>
              </w:rPr>
              <w:t>容</w:t>
            </w:r>
          </w:p>
        </w:tc>
        <w:tc>
          <w:tcPr>
            <w:tcW w:w="7509" w:type="dxa"/>
            <w:gridSpan w:val="4"/>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我单位及相关行政执法人员在该案办理过程：</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执法是否规范、文明（）；</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是否接受相关人员请客送礼（）；</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是否借执法之机谋取不正当利益（）；</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是否违反法定程序（）；</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是否滥用职权（）。</w:t>
            </w:r>
          </w:p>
          <w:p>
            <w:pPr>
              <w:spacing w:line="400" w:lineRule="exac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1013" w:type="dxa"/>
            <w:vMerge w:val="continue"/>
            <w:noWrap w:val="0"/>
            <w:vAlign w:val="top"/>
          </w:tcPr>
          <w:p>
            <w:pPr>
              <w:spacing w:line="580" w:lineRule="exact"/>
              <w:jc w:val="center"/>
              <w:rPr>
                <w:rFonts w:hint="eastAsia" w:ascii="仿宋" w:hAnsi="仿宋" w:eastAsia="仿宋"/>
                <w:sz w:val="28"/>
                <w:szCs w:val="28"/>
              </w:rPr>
            </w:pPr>
          </w:p>
        </w:tc>
        <w:tc>
          <w:tcPr>
            <w:tcW w:w="7509" w:type="dxa"/>
            <w:gridSpan w:val="4"/>
            <w:noWrap w:val="0"/>
            <w:vAlign w:val="top"/>
          </w:tcPr>
          <w:p>
            <w:pPr>
              <w:spacing w:line="400" w:lineRule="exact"/>
              <w:rPr>
                <w:rFonts w:hint="eastAsia" w:ascii="仿宋" w:hAnsi="仿宋" w:eastAsia="仿宋"/>
                <w:sz w:val="28"/>
                <w:szCs w:val="28"/>
              </w:rPr>
            </w:pPr>
            <w:r>
              <w:rPr>
                <w:rFonts w:hint="eastAsia" w:ascii="仿宋" w:hAnsi="仿宋" w:eastAsia="仿宋"/>
                <w:sz w:val="28"/>
                <w:szCs w:val="28"/>
              </w:rPr>
              <w:t>其他需要反映的问题：</w:t>
            </w:r>
          </w:p>
        </w:tc>
      </w:tr>
    </w:tbl>
    <w:p>
      <w:pPr>
        <w:spacing w:line="580" w:lineRule="exact"/>
        <w:jc w:val="center"/>
        <w:rPr>
          <w:rFonts w:hint="eastAsia" w:ascii="黑体" w:hAnsi="黑体" w:eastAsia="黑体"/>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7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1042" w:type="dxa"/>
            <w:vMerge w:val="restart"/>
            <w:noWrap w:val="0"/>
            <w:vAlign w:val="top"/>
          </w:tcPr>
          <w:p>
            <w:pPr>
              <w:spacing w:line="580" w:lineRule="exact"/>
              <w:rPr>
                <w:rFonts w:hint="eastAsia" w:ascii="仿宋" w:hAnsi="仿宋" w:eastAsia="仿宋"/>
                <w:sz w:val="28"/>
                <w:szCs w:val="28"/>
              </w:rPr>
            </w:pPr>
          </w:p>
          <w:p>
            <w:pPr>
              <w:spacing w:line="580" w:lineRule="exact"/>
              <w:jc w:val="center"/>
              <w:rPr>
                <w:rFonts w:hint="eastAsia" w:ascii="仿宋" w:hAnsi="仿宋" w:eastAsia="仿宋"/>
                <w:sz w:val="28"/>
                <w:szCs w:val="28"/>
              </w:rPr>
            </w:pPr>
            <w:r>
              <w:rPr>
                <w:rFonts w:hint="eastAsia" w:ascii="仿宋" w:hAnsi="仿宋" w:eastAsia="仿宋"/>
                <w:sz w:val="28"/>
                <w:szCs w:val="28"/>
              </w:rPr>
              <w:t>回</w:t>
            </w:r>
          </w:p>
          <w:p>
            <w:pPr>
              <w:spacing w:line="580" w:lineRule="exact"/>
              <w:jc w:val="center"/>
              <w:rPr>
                <w:rFonts w:hint="eastAsia" w:ascii="仿宋" w:hAnsi="仿宋" w:eastAsia="仿宋"/>
                <w:sz w:val="28"/>
                <w:szCs w:val="28"/>
              </w:rPr>
            </w:pPr>
            <w:r>
              <w:rPr>
                <w:rFonts w:hint="eastAsia" w:ascii="仿宋" w:hAnsi="仿宋" w:eastAsia="仿宋"/>
                <w:sz w:val="28"/>
                <w:szCs w:val="28"/>
              </w:rPr>
              <w:t>访</w:t>
            </w:r>
          </w:p>
          <w:p>
            <w:pPr>
              <w:spacing w:line="580" w:lineRule="exact"/>
              <w:jc w:val="center"/>
              <w:rPr>
                <w:rFonts w:hint="eastAsia" w:ascii="仿宋" w:hAnsi="仿宋" w:eastAsia="仿宋"/>
                <w:sz w:val="28"/>
                <w:szCs w:val="28"/>
              </w:rPr>
            </w:pPr>
            <w:r>
              <w:rPr>
                <w:rFonts w:hint="eastAsia" w:ascii="仿宋" w:hAnsi="仿宋" w:eastAsia="仿宋"/>
                <w:sz w:val="28"/>
                <w:szCs w:val="28"/>
              </w:rPr>
              <w:t>内</w:t>
            </w:r>
          </w:p>
          <w:p>
            <w:pPr>
              <w:spacing w:line="580" w:lineRule="exact"/>
              <w:jc w:val="center"/>
              <w:rPr>
                <w:rFonts w:hint="eastAsia" w:ascii="仿宋" w:hAnsi="仿宋" w:eastAsia="仿宋"/>
                <w:sz w:val="28"/>
                <w:szCs w:val="28"/>
              </w:rPr>
            </w:pPr>
            <w:r>
              <w:rPr>
                <w:rFonts w:hint="eastAsia" w:ascii="仿宋" w:hAnsi="仿宋" w:eastAsia="仿宋"/>
                <w:sz w:val="28"/>
                <w:szCs w:val="28"/>
              </w:rPr>
              <w:t>容</w:t>
            </w:r>
          </w:p>
        </w:tc>
        <w:tc>
          <w:tcPr>
            <w:tcW w:w="7721" w:type="dxa"/>
            <w:noWrap w:val="0"/>
            <w:vAlign w:val="top"/>
          </w:tcPr>
          <w:p>
            <w:pPr>
              <w:spacing w:line="580" w:lineRule="exact"/>
              <w:rPr>
                <w:rFonts w:hint="eastAsia" w:ascii="仿宋" w:hAnsi="仿宋" w:eastAsia="仿宋"/>
                <w:sz w:val="28"/>
                <w:szCs w:val="28"/>
              </w:rPr>
            </w:pPr>
            <w:r>
              <w:rPr>
                <w:rFonts w:hint="eastAsia" w:ascii="仿宋" w:hAnsi="仿宋" w:eastAsia="仿宋"/>
                <w:sz w:val="28"/>
                <w:szCs w:val="28"/>
              </w:rPr>
              <w:t>你对我局建议或者需要我局协助解决的问题：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042" w:type="dxa"/>
            <w:vMerge w:val="continue"/>
            <w:noWrap w:val="0"/>
            <w:vAlign w:val="top"/>
          </w:tcPr>
          <w:p>
            <w:pPr>
              <w:spacing w:line="580" w:lineRule="exact"/>
              <w:jc w:val="center"/>
              <w:rPr>
                <w:rFonts w:hint="eastAsia" w:ascii="仿宋" w:hAnsi="仿宋" w:eastAsia="仿宋"/>
                <w:sz w:val="28"/>
                <w:szCs w:val="28"/>
              </w:rPr>
            </w:pPr>
          </w:p>
        </w:tc>
        <w:tc>
          <w:tcPr>
            <w:tcW w:w="7721" w:type="dxa"/>
            <w:noWrap w:val="0"/>
            <w:vAlign w:val="top"/>
          </w:tcPr>
          <w:p>
            <w:pPr>
              <w:spacing w:line="580" w:lineRule="exact"/>
              <w:rPr>
                <w:rFonts w:hint="eastAsia" w:ascii="仿宋" w:hAnsi="仿宋" w:eastAsia="仿宋"/>
                <w:sz w:val="28"/>
                <w:szCs w:val="28"/>
              </w:rPr>
            </w:pPr>
            <w:r>
              <w:rPr>
                <w:rFonts w:hint="eastAsia" w:ascii="仿宋" w:hAnsi="仿宋" w:eastAsia="仿宋"/>
                <w:sz w:val="28"/>
                <w:szCs w:val="28"/>
              </w:rPr>
              <w:t>行政处罚决定的履行情况和对行政相对人的建议意见：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763" w:type="dxa"/>
            <w:gridSpan w:val="2"/>
            <w:noWrap w:val="0"/>
            <w:vAlign w:val="top"/>
          </w:tcPr>
          <w:p>
            <w:pPr>
              <w:spacing w:line="580" w:lineRule="exact"/>
              <w:rPr>
                <w:rFonts w:hint="eastAsia" w:ascii="仿宋" w:hAnsi="仿宋" w:eastAsia="仿宋"/>
                <w:sz w:val="28"/>
                <w:szCs w:val="28"/>
              </w:rPr>
            </w:pPr>
            <w:r>
              <w:rPr>
                <w:rFonts w:hint="eastAsia" w:ascii="仿宋" w:hAnsi="仿宋" w:eastAsia="仿宋"/>
                <w:sz w:val="28"/>
                <w:szCs w:val="28"/>
              </w:rPr>
              <w:t>回访人（签名）：</w:t>
            </w:r>
          </w:p>
          <w:p>
            <w:pPr>
              <w:spacing w:line="580" w:lineRule="exact"/>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763" w:type="dxa"/>
            <w:gridSpan w:val="2"/>
            <w:noWrap w:val="0"/>
            <w:vAlign w:val="top"/>
          </w:tcPr>
          <w:p>
            <w:pPr>
              <w:spacing w:line="580" w:lineRule="exact"/>
              <w:rPr>
                <w:rFonts w:hint="eastAsia" w:ascii="仿宋" w:hAnsi="仿宋" w:eastAsia="仿宋"/>
                <w:sz w:val="28"/>
                <w:szCs w:val="28"/>
              </w:rPr>
            </w:pPr>
            <w:r>
              <w:rPr>
                <w:rFonts w:hint="eastAsia" w:ascii="仿宋" w:hAnsi="仿宋" w:eastAsia="仿宋"/>
                <w:sz w:val="28"/>
                <w:szCs w:val="28"/>
              </w:rPr>
              <w:t>回访对象（签名或者盖章）：</w:t>
            </w:r>
          </w:p>
          <w:p>
            <w:pPr>
              <w:spacing w:line="580" w:lineRule="exact"/>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1042" w:type="dxa"/>
            <w:noWrap w:val="0"/>
            <w:vAlign w:val="top"/>
          </w:tcPr>
          <w:p>
            <w:pPr>
              <w:spacing w:line="580" w:lineRule="exact"/>
              <w:jc w:val="center"/>
              <w:rPr>
                <w:rFonts w:hint="eastAsia" w:ascii="仿宋" w:hAnsi="仿宋" w:eastAsia="仿宋"/>
                <w:sz w:val="28"/>
                <w:szCs w:val="28"/>
              </w:rPr>
            </w:pPr>
            <w:r>
              <w:rPr>
                <w:rFonts w:hint="eastAsia" w:ascii="仿宋" w:hAnsi="仿宋" w:eastAsia="仿宋"/>
                <w:sz w:val="28"/>
                <w:szCs w:val="28"/>
              </w:rPr>
              <w:t>注</w:t>
            </w:r>
          </w:p>
          <w:p>
            <w:pPr>
              <w:spacing w:line="580" w:lineRule="exact"/>
              <w:jc w:val="center"/>
              <w:rPr>
                <w:rFonts w:hint="eastAsia" w:ascii="仿宋" w:hAnsi="仿宋" w:eastAsia="仿宋"/>
                <w:sz w:val="28"/>
                <w:szCs w:val="28"/>
              </w:rPr>
            </w:pPr>
            <w:r>
              <w:rPr>
                <w:rFonts w:hint="eastAsia" w:ascii="仿宋" w:hAnsi="仿宋" w:eastAsia="仿宋"/>
                <w:sz w:val="28"/>
                <w:szCs w:val="28"/>
              </w:rPr>
              <w:t>意</w:t>
            </w:r>
          </w:p>
          <w:p>
            <w:pPr>
              <w:spacing w:line="580" w:lineRule="exact"/>
              <w:jc w:val="center"/>
              <w:rPr>
                <w:rFonts w:hint="eastAsia" w:ascii="仿宋" w:hAnsi="仿宋" w:eastAsia="仿宋"/>
                <w:sz w:val="28"/>
                <w:szCs w:val="28"/>
              </w:rPr>
            </w:pPr>
            <w:r>
              <w:rPr>
                <w:rFonts w:hint="eastAsia" w:ascii="仿宋" w:hAnsi="仿宋" w:eastAsia="仿宋"/>
                <w:sz w:val="28"/>
                <w:szCs w:val="28"/>
              </w:rPr>
              <w:t>事</w:t>
            </w:r>
          </w:p>
          <w:p>
            <w:pPr>
              <w:spacing w:line="580" w:lineRule="exact"/>
              <w:jc w:val="center"/>
              <w:rPr>
                <w:rFonts w:hint="eastAsia" w:ascii="仿宋" w:hAnsi="仿宋" w:eastAsia="仿宋"/>
                <w:sz w:val="28"/>
                <w:szCs w:val="28"/>
              </w:rPr>
            </w:pPr>
            <w:r>
              <w:rPr>
                <w:rFonts w:hint="eastAsia" w:ascii="仿宋" w:hAnsi="仿宋" w:eastAsia="仿宋"/>
                <w:sz w:val="28"/>
                <w:szCs w:val="28"/>
              </w:rPr>
              <w:t>项</w:t>
            </w:r>
          </w:p>
        </w:tc>
        <w:tc>
          <w:tcPr>
            <w:tcW w:w="7721" w:type="dxa"/>
            <w:noWrap w:val="0"/>
            <w:vAlign w:val="top"/>
          </w:tcPr>
          <w:p>
            <w:pPr>
              <w:numPr>
                <w:ilvl w:val="0"/>
                <w:numId w:val="3"/>
              </w:numPr>
              <w:spacing w:line="580" w:lineRule="exact"/>
              <w:rPr>
                <w:rFonts w:hint="eastAsia" w:ascii="仿宋" w:hAnsi="仿宋" w:eastAsia="仿宋"/>
                <w:b/>
                <w:sz w:val="28"/>
                <w:szCs w:val="28"/>
              </w:rPr>
            </w:pPr>
            <w:r>
              <w:rPr>
                <w:rFonts w:hint="eastAsia" w:ascii="仿宋" w:hAnsi="仿宋" w:eastAsia="仿宋"/>
                <w:b/>
                <w:sz w:val="28"/>
                <w:szCs w:val="28"/>
              </w:rPr>
              <w:t>反映情况必须真实，不得诬告陷害、打击报复；</w:t>
            </w:r>
          </w:p>
          <w:p>
            <w:pPr>
              <w:numPr>
                <w:ilvl w:val="0"/>
                <w:numId w:val="3"/>
              </w:numPr>
              <w:spacing w:line="580" w:lineRule="exact"/>
              <w:rPr>
                <w:rFonts w:hint="eastAsia" w:ascii="仿宋" w:hAnsi="仿宋" w:eastAsia="仿宋"/>
                <w:b/>
                <w:sz w:val="28"/>
                <w:szCs w:val="28"/>
              </w:rPr>
            </w:pPr>
            <w:r>
              <w:rPr>
                <w:rFonts w:hint="eastAsia" w:ascii="仿宋" w:hAnsi="仿宋" w:eastAsia="仿宋"/>
                <w:b/>
                <w:sz w:val="28"/>
                <w:szCs w:val="28"/>
              </w:rPr>
              <w:t>请在括号内明确注明“是”或“否”的意见，如果为“是”，请列出详情；</w:t>
            </w:r>
          </w:p>
          <w:p>
            <w:pPr>
              <w:numPr>
                <w:ilvl w:val="0"/>
                <w:numId w:val="3"/>
              </w:numPr>
              <w:spacing w:line="580" w:lineRule="exact"/>
              <w:rPr>
                <w:rFonts w:hint="eastAsia" w:ascii="仿宋" w:hAnsi="仿宋" w:eastAsia="仿宋"/>
                <w:sz w:val="28"/>
                <w:szCs w:val="28"/>
              </w:rPr>
            </w:pPr>
            <w:r>
              <w:rPr>
                <w:rFonts w:hint="eastAsia" w:ascii="仿宋" w:hAnsi="仿宋" w:eastAsia="仿宋"/>
                <w:b/>
                <w:sz w:val="28"/>
                <w:szCs w:val="28"/>
              </w:rPr>
              <w:t>如需邮寄，请寄送                               收。</w:t>
            </w:r>
          </w:p>
        </w:tc>
      </w:tr>
    </w:tbl>
    <w:p>
      <w:pPr>
        <w:spacing w:line="580" w:lineRule="exact"/>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注：本文书一式二份，一份送达，一份存档</w:t>
      </w:r>
    </w:p>
    <w:p>
      <w:pPr>
        <w:spacing w:line="580" w:lineRule="exact"/>
        <w:jc w:val="center"/>
        <w:rPr>
          <w:rFonts w:hint="eastAsia" w:ascii="黑体" w:hAnsi="黑体" w:eastAsia="黑体"/>
          <w:sz w:val="44"/>
          <w:szCs w:val="44"/>
        </w:rPr>
      </w:pPr>
      <w:r>
        <w:rPr>
          <w:rFonts w:hint="eastAsia" w:ascii="黑体" w:hAnsi="黑体" w:eastAsia="黑体"/>
          <w:sz w:val="44"/>
          <w:szCs w:val="44"/>
          <w:u w:val="none"/>
          <w:lang w:eastAsia="zh-CN"/>
        </w:rPr>
        <w:t>淄博市周村区</w:t>
      </w:r>
      <w:r>
        <w:rPr>
          <w:rFonts w:hint="eastAsia" w:ascii="黑体" w:hAnsi="黑体" w:eastAsia="黑体"/>
          <w:sz w:val="44"/>
          <w:szCs w:val="44"/>
        </w:rPr>
        <w:t>市场监督管理局</w:t>
      </w:r>
    </w:p>
    <w:p>
      <w:pPr>
        <w:spacing w:line="580" w:lineRule="exact"/>
        <w:jc w:val="center"/>
        <w:rPr>
          <w:rFonts w:hint="eastAsia" w:ascii="黑体" w:hAnsi="黑体" w:eastAsia="黑体"/>
          <w:sz w:val="44"/>
          <w:szCs w:val="44"/>
        </w:rPr>
      </w:pPr>
      <w:r>
        <w:rPr>
          <w:rFonts w:hint="eastAsia" w:ascii="黑体" w:hAnsi="黑体" w:eastAsia="黑体"/>
          <w:sz w:val="44"/>
          <w:szCs w:val="44"/>
        </w:rPr>
        <w:t>行政指导登记簿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4793"/>
        <w:gridCol w:w="2227"/>
        <w:gridCol w:w="1800"/>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序号</w:t>
            </w:r>
          </w:p>
        </w:tc>
        <w:tc>
          <w:tcPr>
            <w:tcW w:w="2880"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指导对象</w:t>
            </w:r>
          </w:p>
        </w:tc>
        <w:tc>
          <w:tcPr>
            <w:tcW w:w="4793"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指导方式及内容</w:t>
            </w:r>
          </w:p>
        </w:tc>
        <w:tc>
          <w:tcPr>
            <w:tcW w:w="2227"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指导结果</w:t>
            </w:r>
          </w:p>
        </w:tc>
        <w:tc>
          <w:tcPr>
            <w:tcW w:w="1800"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时间</w:t>
            </w:r>
          </w:p>
        </w:tc>
        <w:tc>
          <w:tcPr>
            <w:tcW w:w="1643" w:type="dxa"/>
            <w:noWrap w:val="0"/>
            <w:vAlign w:val="top"/>
          </w:tcPr>
          <w:p>
            <w:pPr>
              <w:spacing w:line="580" w:lineRule="exact"/>
              <w:jc w:val="center"/>
              <w:rPr>
                <w:rFonts w:hint="eastAsia" w:ascii="黑体" w:hAnsi="黑体" w:eastAsia="黑体"/>
                <w:sz w:val="28"/>
                <w:szCs w:val="28"/>
              </w:rPr>
            </w:pPr>
            <w:r>
              <w:rPr>
                <w:rFonts w:hint="eastAsia" w:ascii="黑体" w:hAnsi="黑体" w:eastAsia="黑体"/>
                <w:sz w:val="28"/>
                <w:szCs w:val="28"/>
              </w:rPr>
              <w:t>指导人员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top"/>
          </w:tcPr>
          <w:p>
            <w:pPr>
              <w:spacing w:line="580" w:lineRule="exact"/>
              <w:jc w:val="center"/>
              <w:rPr>
                <w:rFonts w:hint="eastAsia" w:ascii="仿宋" w:hAnsi="仿宋" w:eastAsia="仿宋"/>
                <w:sz w:val="28"/>
                <w:szCs w:val="28"/>
              </w:rPr>
            </w:pPr>
          </w:p>
        </w:tc>
        <w:tc>
          <w:tcPr>
            <w:tcW w:w="2880" w:type="dxa"/>
            <w:noWrap w:val="0"/>
            <w:vAlign w:val="top"/>
          </w:tcPr>
          <w:p>
            <w:pPr>
              <w:spacing w:line="580" w:lineRule="exact"/>
              <w:jc w:val="center"/>
              <w:rPr>
                <w:rFonts w:hint="eastAsia" w:ascii="仿宋" w:hAnsi="仿宋" w:eastAsia="仿宋"/>
                <w:sz w:val="28"/>
                <w:szCs w:val="28"/>
              </w:rPr>
            </w:pPr>
          </w:p>
        </w:tc>
        <w:tc>
          <w:tcPr>
            <w:tcW w:w="4793" w:type="dxa"/>
            <w:noWrap w:val="0"/>
            <w:vAlign w:val="top"/>
          </w:tcPr>
          <w:p>
            <w:pPr>
              <w:spacing w:line="580" w:lineRule="exact"/>
              <w:jc w:val="center"/>
              <w:rPr>
                <w:rFonts w:hint="eastAsia" w:ascii="仿宋" w:hAnsi="仿宋" w:eastAsia="仿宋"/>
                <w:sz w:val="28"/>
                <w:szCs w:val="28"/>
              </w:rPr>
            </w:pPr>
          </w:p>
        </w:tc>
        <w:tc>
          <w:tcPr>
            <w:tcW w:w="2227" w:type="dxa"/>
            <w:noWrap w:val="0"/>
            <w:vAlign w:val="top"/>
          </w:tcPr>
          <w:p>
            <w:pPr>
              <w:spacing w:line="580" w:lineRule="exact"/>
              <w:jc w:val="center"/>
              <w:rPr>
                <w:rFonts w:hint="eastAsia" w:ascii="仿宋" w:hAnsi="仿宋" w:eastAsia="仿宋"/>
                <w:sz w:val="28"/>
                <w:szCs w:val="28"/>
              </w:rPr>
            </w:pPr>
          </w:p>
        </w:tc>
        <w:tc>
          <w:tcPr>
            <w:tcW w:w="1800" w:type="dxa"/>
            <w:noWrap w:val="0"/>
            <w:vAlign w:val="top"/>
          </w:tcPr>
          <w:p>
            <w:pPr>
              <w:spacing w:line="580" w:lineRule="exact"/>
              <w:jc w:val="center"/>
              <w:rPr>
                <w:rFonts w:hint="eastAsia" w:ascii="仿宋" w:hAnsi="仿宋" w:eastAsia="仿宋"/>
                <w:sz w:val="28"/>
                <w:szCs w:val="28"/>
              </w:rPr>
            </w:pPr>
          </w:p>
        </w:tc>
        <w:tc>
          <w:tcPr>
            <w:tcW w:w="1643" w:type="dxa"/>
            <w:noWrap w:val="0"/>
            <w:vAlign w:val="top"/>
          </w:tcPr>
          <w:p>
            <w:pPr>
              <w:spacing w:line="580" w:lineRule="exact"/>
              <w:jc w:val="center"/>
              <w:rPr>
                <w:rFonts w:hint="eastAsia" w:ascii="仿宋" w:hAnsi="仿宋" w:eastAsia="仿宋"/>
                <w:sz w:val="28"/>
                <w:szCs w:val="28"/>
              </w:rPr>
            </w:pPr>
          </w:p>
        </w:tc>
      </w:tr>
    </w:tbl>
    <w:p>
      <w:pPr>
        <w:spacing w:line="580" w:lineRule="exact"/>
        <w:rPr>
          <w:rFonts w:hint="eastAsia"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07274"/>
    <w:multiLevelType w:val="multilevel"/>
    <w:tmpl w:val="15E0727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9E7A56"/>
    <w:multiLevelType w:val="multilevel"/>
    <w:tmpl w:val="2B9E7A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334912"/>
    <w:multiLevelType w:val="singleLevel"/>
    <w:tmpl w:val="6A334912"/>
    <w:lvl w:ilvl="0" w:tentative="0">
      <w:start w:val="2"/>
      <w:numFmt w:val="decimal"/>
      <w:suff w:val="space"/>
      <w:lvlText w:val="%1."/>
      <w:lvlJc w:val="left"/>
      <w:pPr>
        <w:ind w:left="160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33645"/>
    <w:rsid w:val="09051D34"/>
    <w:rsid w:val="35AA37C6"/>
    <w:rsid w:val="3D0F0802"/>
    <w:rsid w:val="45635E36"/>
    <w:rsid w:val="538C1CDF"/>
    <w:rsid w:val="54D33645"/>
    <w:rsid w:val="60E525FF"/>
    <w:rsid w:val="73883DBB"/>
    <w:rsid w:val="7819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Body text|3"/>
    <w:basedOn w:val="1"/>
    <w:qFormat/>
    <w:uiPriority w:val="0"/>
    <w:pPr>
      <w:spacing w:after="190"/>
      <w:jc w:val="center"/>
    </w:pPr>
    <w:rPr>
      <w:rFonts w:ascii="宋体" w:hAnsi="宋体" w:cs="宋体"/>
      <w:sz w:val="32"/>
      <w:szCs w:val="32"/>
      <w:lang w:val="zh-TW" w:eastAsia="zh-TW" w:bidi="zh-TW"/>
    </w:rPr>
  </w:style>
  <w:style w:type="paragraph" w:customStyle="1" w:styleId="8">
    <w:name w:val="Body text|2"/>
    <w:basedOn w:val="1"/>
    <w:qFormat/>
    <w:uiPriority w:val="0"/>
    <w:rPr>
      <w:rFonts w:ascii="宋体" w:hAnsi="宋体" w:cs="宋体"/>
      <w:sz w:val="26"/>
      <w:szCs w:val="26"/>
      <w:lang w:val="zh-TW" w:eastAsia="zh-TW" w:bidi="zh-TW"/>
    </w:rPr>
  </w:style>
  <w:style w:type="paragraph" w:customStyle="1" w:styleId="9">
    <w:name w:val="Heading #2|1"/>
    <w:basedOn w:val="1"/>
    <w:qFormat/>
    <w:uiPriority w:val="0"/>
    <w:pPr>
      <w:spacing w:after="460" w:line="686" w:lineRule="exact"/>
      <w:jc w:val="center"/>
      <w:outlineLvl w:val="1"/>
    </w:pPr>
    <w:rPr>
      <w:rFonts w:ascii="宋体" w:hAnsi="宋体" w:cs="宋体"/>
      <w:sz w:val="44"/>
      <w:szCs w:val="44"/>
      <w:lang w:val="zh-TW" w:eastAsia="zh-TW" w:bidi="zh-TW"/>
    </w:rPr>
  </w:style>
  <w:style w:type="paragraph" w:customStyle="1" w:styleId="10">
    <w:name w:val="Other|1"/>
    <w:basedOn w:val="1"/>
    <w:qFormat/>
    <w:uiPriority w:val="0"/>
    <w:pPr>
      <w:spacing w:line="442"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2021-05-20T05:40:00Z</dcterms:created>
  <dc:creator>周立文</dc:creator>
  <cp:lastModifiedBy>周立文</cp:lastModifiedBy>
  <cp:lastPrinted>2021-05-31T07:11:53Z</cp:lastPrinted>
  <dcterms:modified xsi:type="dcterms:W3CDTF">2021-05-31T07:15:15Z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7AE40FBCEFB34C1CB2ED56D3FD27C648</vt:lpwstr>
  </property>
</Properties>
</file>