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周村区水利局行政执法结果公示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28"/>
        <w:gridCol w:w="1236"/>
        <w:gridCol w:w="3588"/>
        <w:gridCol w:w="1764"/>
        <w:gridCol w:w="1692"/>
        <w:gridCol w:w="144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85"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行政执法相对人名称</w:t>
            </w:r>
          </w:p>
        </w:tc>
        <w:tc>
          <w:tcPr>
            <w:tcW w:w="1428"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行政执法决定书文号</w:t>
            </w:r>
          </w:p>
        </w:tc>
        <w:tc>
          <w:tcPr>
            <w:tcW w:w="1236"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行政执法事项名称</w:t>
            </w:r>
          </w:p>
        </w:tc>
        <w:tc>
          <w:tcPr>
            <w:tcW w:w="3588"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违法事实</w:t>
            </w:r>
          </w:p>
        </w:tc>
        <w:tc>
          <w:tcPr>
            <w:tcW w:w="1764"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行政执法依据</w:t>
            </w:r>
          </w:p>
        </w:tc>
        <w:tc>
          <w:tcPr>
            <w:tcW w:w="1692"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行政执法内容</w:t>
            </w:r>
          </w:p>
        </w:tc>
        <w:tc>
          <w:tcPr>
            <w:tcW w:w="1440"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日期</w:t>
            </w:r>
          </w:p>
        </w:tc>
        <w:tc>
          <w:tcPr>
            <w:tcW w:w="1020" w:type="dxa"/>
            <w:vAlign w:val="center"/>
          </w:tcPr>
          <w:p>
            <w:pPr>
              <w:keepNext w:val="0"/>
              <w:keepLines w:val="0"/>
              <w:widowControl/>
              <w:suppressLineNumbers w:val="0"/>
              <w:jc w:val="center"/>
              <w:rPr>
                <w:rFonts w:hint="eastAsia" w:ascii="仿宋_GB2312" w:hAnsi="仿宋_GB2312" w:eastAsia="仿宋_GB2312" w:cs="仿宋_GB2312"/>
                <w:b/>
                <w:bCs/>
                <w:color w:val="000000"/>
                <w:kern w:val="0"/>
                <w:sz w:val="24"/>
                <w:szCs w:val="24"/>
                <w:vertAlign w:val="baseline"/>
                <w:lang w:val="en-US" w:eastAsia="zh-CN" w:bidi="ar"/>
              </w:rPr>
            </w:pPr>
            <w:r>
              <w:rPr>
                <w:rFonts w:hint="default" w:ascii="仿宋_GB2312" w:hAnsi="仿宋_GB2312" w:eastAsia="仿宋_GB2312" w:cs="仿宋_GB2312"/>
                <w:b/>
                <w:bCs/>
                <w:color w:val="000000"/>
                <w:kern w:val="0"/>
                <w:sz w:val="24"/>
                <w:szCs w:val="24"/>
                <w:vertAlign w:val="baseline"/>
                <w:lang w:val="en-US" w:eastAsia="zh-CN" w:bidi="ar"/>
              </w:rPr>
              <w:t>行政执法机关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585"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山东纽澜地数字农业科技有限公司</w:t>
            </w:r>
          </w:p>
        </w:tc>
        <w:tc>
          <w:tcPr>
            <w:tcW w:w="1428" w:type="dxa"/>
            <w:vAlign w:val="center"/>
          </w:tcPr>
          <w:p>
            <w:pPr>
              <w:keepNext w:val="0"/>
              <w:keepLines w:val="0"/>
              <w:widowControl/>
              <w:suppressLineNumbers w:val="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周水罚决字（2023）3号</w:t>
            </w:r>
          </w:p>
        </w:tc>
        <w:tc>
          <w:tcPr>
            <w:tcW w:w="1236"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行政处罚</w:t>
            </w:r>
          </w:p>
        </w:tc>
        <w:tc>
          <w:tcPr>
            <w:tcW w:w="3588"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default" w:ascii="仿宋_GB2312" w:hAnsi="仿宋_GB2312" w:eastAsia="仿宋_GB2312" w:cs="仿宋_GB2312"/>
                <w:b w:val="0"/>
                <w:bCs w:val="0"/>
                <w:color w:val="000000"/>
                <w:kern w:val="0"/>
                <w:sz w:val="24"/>
                <w:szCs w:val="24"/>
                <w:lang w:val="en-US" w:eastAsia="zh-CN" w:bidi="ar"/>
              </w:rPr>
              <w:t>山东纽澜地数字农业科技有限公司使用无证自备井水源，核定违法取水量1067立方米，违反了《中华人民共和国水法》第四十八条的规定</w:t>
            </w:r>
            <w:r>
              <w:rPr>
                <w:rFonts w:hint="eastAsia" w:ascii="仿宋_GB2312" w:hAnsi="仿宋_GB2312" w:eastAsia="仿宋_GB2312" w:cs="仿宋_GB2312"/>
                <w:b w:val="0"/>
                <w:bCs w:val="0"/>
                <w:color w:val="000000"/>
                <w:kern w:val="0"/>
                <w:sz w:val="24"/>
                <w:szCs w:val="24"/>
                <w:lang w:val="en-US" w:eastAsia="zh-CN" w:bidi="ar"/>
              </w:rPr>
              <w:t>。</w:t>
            </w:r>
          </w:p>
        </w:tc>
        <w:tc>
          <w:tcPr>
            <w:tcW w:w="1764"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default" w:ascii="仿宋_GB2312" w:hAnsi="仿宋_GB2312" w:eastAsia="仿宋_GB2312" w:cs="仿宋_GB2312"/>
                <w:b w:val="0"/>
                <w:bCs w:val="0"/>
                <w:color w:val="000000"/>
                <w:kern w:val="0"/>
                <w:sz w:val="24"/>
                <w:szCs w:val="24"/>
                <w:lang w:val="en-US" w:eastAsia="zh-CN" w:bidi="ar"/>
              </w:rPr>
              <w:t>《中华人民共和国水法》第四十八条的规定</w:t>
            </w:r>
            <w:r>
              <w:rPr>
                <w:rFonts w:hint="eastAsia" w:ascii="仿宋_GB2312" w:hAnsi="仿宋_GB2312" w:eastAsia="仿宋_GB2312" w:cs="仿宋_GB2312"/>
                <w:b w:val="0"/>
                <w:bCs w:val="0"/>
                <w:color w:val="000000"/>
                <w:kern w:val="0"/>
                <w:sz w:val="24"/>
                <w:szCs w:val="24"/>
                <w:lang w:val="en-US" w:eastAsia="zh-CN" w:bidi="ar"/>
              </w:rPr>
              <w:t>。</w:t>
            </w:r>
          </w:p>
        </w:tc>
        <w:tc>
          <w:tcPr>
            <w:tcW w:w="1692" w:type="dxa"/>
            <w:vAlign w:val="center"/>
          </w:tcPr>
          <w:p>
            <w:pPr>
              <w:keepNext w:val="0"/>
              <w:keepLines w:val="0"/>
              <w:widowControl/>
              <w:suppressLineNumbers w:val="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罚款21000.00</w:t>
            </w:r>
          </w:p>
        </w:tc>
        <w:tc>
          <w:tcPr>
            <w:tcW w:w="1440" w:type="dxa"/>
            <w:vAlign w:val="center"/>
          </w:tcPr>
          <w:p>
            <w:pPr>
              <w:keepNext w:val="0"/>
              <w:keepLines w:val="0"/>
              <w:widowControl/>
              <w:suppressLineNumbers w:val="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2023/05/30</w:t>
            </w:r>
          </w:p>
        </w:tc>
        <w:tc>
          <w:tcPr>
            <w:tcW w:w="1020"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淄博市周村区水利局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1585"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中国石化销售股份有限公司山东淄博石油分公司</w:t>
            </w:r>
          </w:p>
        </w:tc>
        <w:tc>
          <w:tcPr>
            <w:tcW w:w="1428"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周水罚决字（2023）2号</w:t>
            </w:r>
          </w:p>
        </w:tc>
        <w:tc>
          <w:tcPr>
            <w:tcW w:w="1236"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行政处罚</w:t>
            </w:r>
          </w:p>
        </w:tc>
        <w:tc>
          <w:tcPr>
            <w:tcW w:w="3588"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国石化销售股份有限公司山东淄博石油分公司取水许可证年取水量为1.2万立方米，在2022年全年取用自备井水源25053立方米，超出许可水量13053立方米，属于未依照批准的取水许可规定条件取水的行为，违反《中华人民共和国水法》第四十八条的规定。</w:t>
            </w:r>
          </w:p>
        </w:tc>
        <w:tc>
          <w:tcPr>
            <w:tcW w:w="1764"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《中华人民共和国水法》第四十八条的规定</w:t>
            </w:r>
          </w:p>
        </w:tc>
        <w:tc>
          <w:tcPr>
            <w:tcW w:w="1692"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罚款21000.00</w:t>
            </w:r>
          </w:p>
        </w:tc>
        <w:tc>
          <w:tcPr>
            <w:tcW w:w="1440" w:type="dxa"/>
            <w:vAlign w:val="center"/>
          </w:tcPr>
          <w:p>
            <w:pPr>
              <w:keepNext w:val="0"/>
              <w:keepLines w:val="0"/>
              <w:widowControl/>
              <w:suppressLineNumbers w:val="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2023/04/28</w:t>
            </w:r>
          </w:p>
        </w:tc>
        <w:tc>
          <w:tcPr>
            <w:tcW w:w="1020"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淄博市周村区水利局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585"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周村区王村镇李家瞳村民委员会</w:t>
            </w:r>
          </w:p>
        </w:tc>
        <w:tc>
          <w:tcPr>
            <w:tcW w:w="1428"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周水罚决字（2023）4号</w:t>
            </w:r>
          </w:p>
        </w:tc>
        <w:tc>
          <w:tcPr>
            <w:tcW w:w="1236"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行政处罚</w:t>
            </w:r>
          </w:p>
        </w:tc>
        <w:tc>
          <w:tcPr>
            <w:tcW w:w="3588"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淄博市周村区王村镇李家疃村民委员会在清理青阳河河道（李家疃段）施工中，未按照规划治导线整治河道而影响防洪，违反《中华人民共和国防洪法》第十九条第一款的规定。</w:t>
            </w:r>
          </w:p>
        </w:tc>
        <w:tc>
          <w:tcPr>
            <w:tcW w:w="1764"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《中华人民共和国防洪法》第十九条第一款</w:t>
            </w:r>
          </w:p>
        </w:tc>
        <w:tc>
          <w:tcPr>
            <w:tcW w:w="1692"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罚款11000.00</w:t>
            </w:r>
          </w:p>
        </w:tc>
        <w:tc>
          <w:tcPr>
            <w:tcW w:w="1440" w:type="dxa"/>
            <w:vAlign w:val="center"/>
          </w:tcPr>
          <w:p>
            <w:pPr>
              <w:keepNext w:val="0"/>
              <w:keepLines w:val="0"/>
              <w:widowControl/>
              <w:suppressLineNumbers w:val="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2023/</w:t>
            </w:r>
            <w:r>
              <w:rPr>
                <w:rFonts w:hint="eastAsia" w:ascii="仿宋_GB2312" w:hAnsi="仿宋_GB2312" w:cs="仿宋_GB2312"/>
                <w:b w:val="0"/>
                <w:bCs w:val="0"/>
                <w:color w:val="000000"/>
                <w:kern w:val="0"/>
                <w:sz w:val="24"/>
                <w:szCs w:val="24"/>
                <w:lang w:val="en-US" w:eastAsia="zh-CN" w:bidi="ar"/>
              </w:rPr>
              <w:t>09</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_GB2312" w:hAnsi="仿宋_GB2312" w:cs="仿宋_GB2312"/>
                <w:b w:val="0"/>
                <w:bCs w:val="0"/>
                <w:color w:val="000000"/>
                <w:kern w:val="0"/>
                <w:sz w:val="24"/>
                <w:szCs w:val="24"/>
                <w:lang w:val="en-US" w:eastAsia="zh-CN" w:bidi="ar"/>
              </w:rPr>
              <w:t>26</w:t>
            </w:r>
          </w:p>
        </w:tc>
        <w:tc>
          <w:tcPr>
            <w:tcW w:w="1020" w:type="dxa"/>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淄博市周村区水利局</w:t>
            </w:r>
          </w:p>
        </w:tc>
      </w:tr>
    </w:tbl>
    <w:p>
      <w:pPr>
        <w:keepNext w:val="0"/>
        <w:keepLines w:val="0"/>
        <w:widowControl/>
        <w:suppressLineNumbers w:val="0"/>
        <w:jc w:val="left"/>
        <w:rPr>
          <w:rFonts w:hint="eastAsia" w:ascii="仿宋_GB2312" w:hAnsi="仿宋_GB2312" w:eastAsia="仿宋_GB2312" w:cs="仿宋_GB2312"/>
          <w:b w:val="0"/>
          <w:bCs w:val="0"/>
          <w:color w:val="000000"/>
          <w:kern w:val="0"/>
          <w:sz w:val="24"/>
          <w:szCs w:val="24"/>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87D9A"/>
    <w:rsid w:val="05047E97"/>
    <w:rsid w:val="06F35CC1"/>
    <w:rsid w:val="07E61182"/>
    <w:rsid w:val="080D17FF"/>
    <w:rsid w:val="0AEC39F9"/>
    <w:rsid w:val="11727009"/>
    <w:rsid w:val="216E75E5"/>
    <w:rsid w:val="2717462E"/>
    <w:rsid w:val="29FA346D"/>
    <w:rsid w:val="2A7A723E"/>
    <w:rsid w:val="2C88151C"/>
    <w:rsid w:val="2E6A78FC"/>
    <w:rsid w:val="3F7A121F"/>
    <w:rsid w:val="44B405DC"/>
    <w:rsid w:val="45965AB8"/>
    <w:rsid w:val="47962FFF"/>
    <w:rsid w:val="6327425A"/>
    <w:rsid w:val="689C1B28"/>
    <w:rsid w:val="68FC644B"/>
    <w:rsid w:val="6CAB2499"/>
    <w:rsid w:val="6E3134D3"/>
    <w:rsid w:val="6F755D6A"/>
    <w:rsid w:val="713502C9"/>
    <w:rsid w:val="7BC6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2023-10-18T05:49:00Z</dcterms:created>
  <dc:creator>SLJ</dc:creator>
  <cp:lastModifiedBy>WPS_1696750193</cp:lastModifiedBy>
  <dcterms:modified xsi:type="dcterms:W3CDTF">2024-01-04T05:01:25Z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41B4670EA5F04CC5ADCDA1DBBBA12842_12</vt:lpwstr>
  </property>
</Properties>
</file>