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0"/>
          <w:szCs w:val="30"/>
          <w:lang w:eastAsia="zh-CN"/>
        </w:rPr>
      </w:pPr>
      <w:r>
        <w:rPr>
          <w:rFonts w:hint="eastAsia" w:ascii="黑体" w:hAnsi="黑体" w:eastAsia="黑体" w:cs="黑体"/>
          <w:sz w:val="30"/>
          <w:szCs w:val="30"/>
        </w:rPr>
        <w:t xml:space="preserve"> 患者</w:t>
      </w:r>
      <w:r>
        <w:rPr>
          <w:rFonts w:hint="eastAsia" w:ascii="黑体" w:hAnsi="黑体" w:eastAsia="黑体" w:cs="黑体"/>
          <w:sz w:val="30"/>
          <w:szCs w:val="30"/>
          <w:lang w:eastAsia="zh-CN"/>
        </w:rPr>
        <w:t>门诊就诊、急诊</w:t>
      </w:r>
      <w:r>
        <w:rPr>
          <w:rFonts w:hint="eastAsia" w:ascii="黑体" w:hAnsi="黑体" w:eastAsia="黑体" w:cs="黑体"/>
          <w:sz w:val="30"/>
          <w:szCs w:val="30"/>
        </w:rPr>
        <w:t>留观、</w:t>
      </w:r>
      <w:r>
        <w:rPr>
          <w:rFonts w:hint="eastAsia" w:ascii="黑体" w:hAnsi="黑体" w:eastAsia="黑体" w:cs="黑体"/>
          <w:sz w:val="30"/>
          <w:szCs w:val="30"/>
          <w:lang w:eastAsia="zh-CN"/>
        </w:rPr>
        <w:t>住院</w:t>
      </w:r>
      <w:r>
        <w:rPr>
          <w:rFonts w:hint="eastAsia" w:ascii="黑体" w:hAnsi="黑体" w:eastAsia="黑体" w:cs="黑体"/>
          <w:sz w:val="30"/>
          <w:szCs w:val="30"/>
        </w:rPr>
        <w:t>服务流程</w:t>
      </w:r>
      <w:r>
        <w:rPr>
          <w:rFonts w:hint="eastAsia" w:ascii="黑体" w:hAnsi="黑体" w:eastAsia="黑体" w:cs="黑体"/>
          <w:sz w:val="30"/>
          <w:szCs w:val="30"/>
          <w:lang w:eastAsia="zh-CN"/>
        </w:rPr>
        <w:t>、双向转诊服务流程</w:t>
      </w:r>
    </w:p>
    <w:p>
      <w:pPr>
        <w:numPr>
          <w:ilvl w:val="0"/>
          <w:numId w:val="1"/>
        </w:numPr>
        <w:spacing w:line="50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门诊、急诊就诊流程</w:t>
      </w:r>
    </w:p>
    <w:p>
      <w:pPr>
        <w:pStyle w:val="8"/>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eastAsia="zh-CN"/>
        </w:rPr>
        <w:t>无挂号，患者可</w:t>
      </w:r>
      <w:r>
        <w:rPr>
          <w:rFonts w:hint="eastAsia" w:ascii="仿宋" w:hAnsi="仿宋" w:eastAsia="仿宋" w:cs="仿宋"/>
          <w:sz w:val="32"/>
          <w:szCs w:val="32"/>
        </w:rPr>
        <w:t>携带医保卡、或健康淄博公众号就诊码</w:t>
      </w:r>
      <w:r>
        <w:rPr>
          <w:rFonts w:hint="eastAsia" w:ascii="仿宋" w:hAnsi="仿宋" w:eastAsia="仿宋" w:cs="仿宋"/>
          <w:sz w:val="32"/>
          <w:szCs w:val="32"/>
          <w:lang w:eastAsia="zh-CN"/>
        </w:rPr>
        <w:t>就诊。到院后可根据门诊指示牌到相应科室就诊。</w:t>
      </w:r>
      <w:r>
        <w:rPr>
          <w:rFonts w:hint="eastAsia" w:ascii="仿宋" w:hAnsi="仿宋" w:eastAsia="仿宋" w:cs="仿宋"/>
          <w:color w:val="000000" w:themeColor="text1"/>
          <w:sz w:val="32"/>
          <w:szCs w:val="32"/>
          <w14:textFill>
            <w14:solidFill>
              <w14:schemeClr w14:val="tx1"/>
            </w14:solidFill>
          </w14:textFill>
        </w:rPr>
        <w:t>诊疗结束，可</w:t>
      </w:r>
      <w:r>
        <w:rPr>
          <w:rFonts w:hint="eastAsia" w:ascii="仿宋" w:hAnsi="仿宋" w:eastAsia="仿宋" w:cs="仿宋"/>
          <w:color w:val="000000" w:themeColor="text1"/>
          <w:sz w:val="32"/>
          <w:szCs w:val="32"/>
          <w:lang w:eastAsia="zh-CN"/>
          <w14:textFill>
            <w14:solidFill>
              <w14:schemeClr w14:val="tx1"/>
            </w14:solidFill>
          </w14:textFill>
        </w:rPr>
        <w:t>到收费处</w:t>
      </w:r>
      <w:r>
        <w:rPr>
          <w:rFonts w:hint="eastAsia" w:ascii="仿宋" w:hAnsi="仿宋" w:eastAsia="仿宋" w:cs="仿宋"/>
          <w:color w:val="000000" w:themeColor="text1"/>
          <w:sz w:val="32"/>
          <w:szCs w:val="32"/>
          <w14:textFill>
            <w14:solidFill>
              <w14:schemeClr w14:val="tx1"/>
            </w14:solidFill>
          </w14:textFill>
        </w:rPr>
        <w:t>缴费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有报销需求的患者（如慢性病患者、职工门诊统筹患者）选择医保卡支付，请到门诊部一楼收费处缴费。</w:t>
      </w:r>
      <w:r>
        <w:rPr>
          <w:rFonts w:hint="eastAsia" w:ascii="仿宋" w:hAnsi="仿宋" w:eastAsia="仿宋" w:cs="仿宋"/>
          <w:color w:val="000000" w:themeColor="text1"/>
          <w:sz w:val="32"/>
          <w:szCs w:val="32"/>
          <w:lang w:eastAsia="zh-CN"/>
          <w14:textFill>
            <w14:solidFill>
              <w14:schemeClr w14:val="tx1"/>
            </w14:solidFill>
          </w14:textFill>
        </w:rPr>
        <w:t>收费方式</w:t>
      </w:r>
      <w:r>
        <w:rPr>
          <w:rFonts w:hint="eastAsia" w:ascii="仿宋" w:hAnsi="仿宋" w:eastAsia="仿宋" w:cs="仿宋"/>
          <w:sz w:val="32"/>
          <w:szCs w:val="32"/>
        </w:rPr>
        <w:t>微信、支付宝</w:t>
      </w:r>
      <w:r>
        <w:rPr>
          <w:rFonts w:hint="eastAsia" w:ascii="仿宋" w:hAnsi="仿宋" w:eastAsia="仿宋" w:cs="仿宋"/>
          <w:sz w:val="32"/>
          <w:szCs w:val="32"/>
          <w:lang w:eastAsia="zh-CN"/>
        </w:rPr>
        <w:t>、现金</w:t>
      </w:r>
      <w:r>
        <w:rPr>
          <w:rFonts w:hint="eastAsia" w:ascii="仿宋" w:hAnsi="仿宋" w:eastAsia="仿宋" w:cs="仿宋"/>
          <w:sz w:val="32"/>
          <w:szCs w:val="32"/>
        </w:rPr>
        <w:t>支付</w:t>
      </w:r>
      <w:r>
        <w:rPr>
          <w:rFonts w:hint="eastAsia" w:ascii="仿宋" w:hAnsi="仿宋" w:eastAsia="仿宋" w:cs="仿宋"/>
          <w:color w:val="000000" w:themeColor="text1"/>
          <w:sz w:val="32"/>
          <w:szCs w:val="32"/>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drawing>
          <wp:inline distT="0" distB="0" distL="114300" distR="114300">
            <wp:extent cx="3602355" cy="5605145"/>
            <wp:effectExtent l="0" t="0" r="17145" b="14605"/>
            <wp:docPr id="1" name="图片 1" descr="8ad5f48b21ae09529c95db7eec6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d5f48b21ae09529c95db7eec67300"/>
                    <pic:cNvPicPr>
                      <a:picLocks noChangeAspect="1"/>
                    </pic:cNvPicPr>
                  </pic:nvPicPr>
                  <pic:blipFill>
                    <a:blip r:embed="rId4"/>
                    <a:stretch>
                      <a:fillRect/>
                    </a:stretch>
                  </pic:blipFill>
                  <pic:spPr>
                    <a:xfrm>
                      <a:off x="0" y="0"/>
                      <a:ext cx="3602355" cy="5605145"/>
                    </a:xfrm>
                    <a:prstGeom prst="rect">
                      <a:avLst/>
                    </a:prstGeom>
                  </pic:spPr>
                </pic:pic>
              </a:graphicData>
            </a:graphic>
          </wp:inline>
        </w:drawing>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留观</w:t>
      </w:r>
      <w:r>
        <w:rPr>
          <w:rFonts w:hint="eastAsia" w:ascii="仿宋" w:hAnsi="仿宋" w:eastAsia="仿宋" w:cs="仿宋"/>
          <w:sz w:val="30"/>
          <w:szCs w:val="30"/>
        </w:rPr>
        <w:t>服务流程</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1、根据病情需要，必须急诊观察的病人，可在观察室进行观察，观察时间一般不超过72小时。</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2、有下</w:t>
      </w:r>
      <w:r>
        <w:rPr>
          <w:rFonts w:hint="eastAsia" w:ascii="仿宋" w:hAnsi="仿宋" w:eastAsia="仿宋" w:cs="仿宋"/>
          <w:sz w:val="30"/>
          <w:szCs w:val="30"/>
          <w:lang w:eastAsia="zh-CN"/>
        </w:rPr>
        <w:t>列</w:t>
      </w:r>
      <w:r>
        <w:rPr>
          <w:rFonts w:hint="eastAsia" w:ascii="仿宋" w:hAnsi="仿宋" w:eastAsia="仿宋" w:cs="仿宋"/>
          <w:sz w:val="30"/>
          <w:szCs w:val="30"/>
        </w:rPr>
        <w:t>病情可选择急诊留观:</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(1)暂不能确诊，病情又不允许返回者。</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(2)诊断明确短期内可治愈者。</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(3)符合入院条件病区暂无床者。</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(4)其他需要留观者。</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3、凡留观病人，应由经诊医师开具留观通知单，办理收住手续后，送入急诊观察室。</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4、需留观的患者，医生应向值班护士交待病情、观察项目、观察要求、注意事项，按规范下达医嘱，完成病历书写。护士应随时巡视，密切观察病情，做好治疗、护理工作，发现病情变化及时报告医生，及时、准确完成护理记录。对危重患者，护士应做到”六掌握”:姓名、病情、诊断、治疗及各种检查报告指标和心理状态。</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5、留观患者根据病情需要由值班医生或护士长商定陪伴人员，人数不超过2人。非陪伴人员不得在观察室内逗留。</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6、留观病人应遵守本院各项有关规章制度，探视人员和陪伴人员不得在观察室内喧哗和吸烟。</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7、患者离开急诊观察室应有医师的医嘱，护士根据医嘱为患者办理出院、转科、转院手续，做好费用结算和健康宣教。</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8、急性传染病及精神病患者不属留观范畴。</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三、住</w:t>
      </w:r>
      <w:r>
        <w:rPr>
          <w:rFonts w:hint="eastAsia" w:ascii="仿宋" w:hAnsi="仿宋" w:eastAsia="仿宋" w:cs="仿宋"/>
          <w:sz w:val="30"/>
          <w:szCs w:val="30"/>
        </w:rPr>
        <w:t>院服务流程</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1、病人住院，须持有本院门诊或急诊医师签署收住院意见的门诊病历，持有效证件、住院押金及生活必需品到</w:t>
      </w:r>
      <w:r>
        <w:rPr>
          <w:rFonts w:hint="eastAsia" w:ascii="仿宋" w:hAnsi="仿宋" w:eastAsia="仿宋" w:cs="仿宋"/>
          <w:sz w:val="30"/>
          <w:szCs w:val="30"/>
          <w:lang w:eastAsia="zh-CN"/>
        </w:rPr>
        <w:t>收费处</w:t>
      </w:r>
      <w:r>
        <w:rPr>
          <w:rFonts w:hint="eastAsia" w:ascii="仿宋" w:hAnsi="仿宋" w:eastAsia="仿宋" w:cs="仿宋"/>
          <w:sz w:val="30"/>
          <w:szCs w:val="30"/>
        </w:rPr>
        <w:t>办理入院手续(患者或家属要保存好有关收据)。</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2、接诊新入院病人的病房护士将病人带到准备好的病床及用物的病室内，对急危重病人，须立即做好抢救的一切准备工作。</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3、病人安置好后，医护人员应主动热情向病人介绍住院规则和有关事项，并签字。同时协助病人熟</w:t>
      </w:r>
      <w:bookmarkStart w:id="0" w:name="_GoBack"/>
      <w:bookmarkEnd w:id="0"/>
      <w:r>
        <w:rPr>
          <w:rFonts w:hint="eastAsia" w:ascii="仿宋" w:hAnsi="仿宋" w:eastAsia="仿宋" w:cs="仿宋"/>
          <w:sz w:val="30"/>
          <w:szCs w:val="30"/>
        </w:rPr>
        <w:t>悉环境，主动了解病情和病人的心理状态、生活习惯等，及时测体温、脉搏、呼吸、血压、体重。</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4、护送危重病人入院时应保证安全、注意保暖、输液病人或用氧者要防止途中中断，对外伤骨折病人注意保持体位，尽量减少病人的痛苦。</w:t>
      </w:r>
    </w:p>
    <w:p>
      <w:pPr>
        <w:spacing w:line="5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5、病人入院后应及时通知负责医师检查病人，及时执行医嘱，制定整体护理计划。</w:t>
      </w:r>
    </w:p>
    <w:p>
      <w:pPr>
        <w:spacing w:line="50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四、双向转诊服务流程</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2803525" cy="4525645"/>
            <wp:effectExtent l="0" t="0" r="15875" b="8255"/>
            <wp:docPr id="2" name="图片 2" descr="bbb04eb20c6ea71d12875d9f7e0f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b04eb20c6ea71d12875d9f7e0f69a"/>
                    <pic:cNvPicPr>
                      <a:picLocks noChangeAspect="1"/>
                    </pic:cNvPicPr>
                  </pic:nvPicPr>
                  <pic:blipFill>
                    <a:blip r:embed="rId5"/>
                    <a:stretch>
                      <a:fillRect/>
                    </a:stretch>
                  </pic:blipFill>
                  <pic:spPr>
                    <a:xfrm>
                      <a:off x="0" y="0"/>
                      <a:ext cx="2803525" cy="4525645"/>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E7D9"/>
    <w:multiLevelType w:val="singleLevel"/>
    <w:tmpl w:val="C0D7E7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ZDM3NzY3Mzg5ODBmNDhkYjY4MTg0YzgzM2Q4ODcifQ=="/>
  </w:docVars>
  <w:rsids>
    <w:rsidRoot w:val="00F507CD"/>
    <w:rsid w:val="002C479A"/>
    <w:rsid w:val="00F507CD"/>
    <w:rsid w:val="26F24847"/>
    <w:rsid w:val="2B72699D"/>
    <w:rsid w:val="40637B1F"/>
    <w:rsid w:val="4E4D24B7"/>
    <w:rsid w:val="5BFE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6"/>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509</Words>
  <Characters>2902</Characters>
  <Lines>24</Lines>
  <Paragraphs>6</Paragraphs>
  <TotalTime>10</TotalTime>
  <ScaleCrop>false</ScaleCrop>
  <LinksUpToDate>false</LinksUpToDate>
  <CharactersWithSpaces>3405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2019-06-17T01:31:00Z</dcterms:created>
  <dc:creator>TC</dc:creator>
  <cp:lastModifiedBy>Administrator</cp:lastModifiedBy>
  <cp:lastPrinted>2019-06-17T01:36:00Z</cp:lastPrinted>
  <dcterms:modified xsi:type="dcterms:W3CDTF">2023-11-17T04:24:18Z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621C53321270449FA90B7B88E5E71297_13</vt:lpwstr>
  </property>
</Properties>
</file>