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0A4AE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vertAlign w:val="baseline"/>
          <w:lang w:val="en-US" w:eastAsia="zh-CN"/>
        </w:rPr>
        <w:t>2024年周村区文化和旅游领域行政处罚信息统计表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2925"/>
        <w:gridCol w:w="3855"/>
        <w:gridCol w:w="2085"/>
        <w:gridCol w:w="1890"/>
        <w:gridCol w:w="2362"/>
      </w:tblGrid>
      <w:tr w14:paraId="246C7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057" w:type="dxa"/>
            <w:vAlign w:val="center"/>
          </w:tcPr>
          <w:p w14:paraId="6353C556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925" w:type="dxa"/>
            <w:vAlign w:val="center"/>
          </w:tcPr>
          <w:p w14:paraId="07A679E7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当事人名称</w:t>
            </w:r>
          </w:p>
        </w:tc>
        <w:tc>
          <w:tcPr>
            <w:tcW w:w="3855" w:type="dxa"/>
            <w:vAlign w:val="center"/>
          </w:tcPr>
          <w:p w14:paraId="462E5253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案由</w:t>
            </w:r>
          </w:p>
        </w:tc>
        <w:tc>
          <w:tcPr>
            <w:tcW w:w="2085" w:type="dxa"/>
            <w:vAlign w:val="center"/>
          </w:tcPr>
          <w:p w14:paraId="27476A90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市场类型</w:t>
            </w:r>
          </w:p>
        </w:tc>
        <w:tc>
          <w:tcPr>
            <w:tcW w:w="1890" w:type="dxa"/>
            <w:vAlign w:val="center"/>
          </w:tcPr>
          <w:p w14:paraId="1AF4E917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处罚结果</w:t>
            </w:r>
          </w:p>
        </w:tc>
        <w:tc>
          <w:tcPr>
            <w:tcW w:w="2362" w:type="dxa"/>
            <w:vAlign w:val="center"/>
          </w:tcPr>
          <w:p w14:paraId="25B43D6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具体处罚内容</w:t>
            </w:r>
          </w:p>
        </w:tc>
      </w:tr>
      <w:tr w14:paraId="6542B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57" w:type="dxa"/>
            <w:vAlign w:val="center"/>
          </w:tcPr>
          <w:p w14:paraId="36709835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925" w:type="dxa"/>
            <w:vAlign w:val="center"/>
          </w:tcPr>
          <w:p w14:paraId="542CCBC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山东周村古商城旅游发展有限公司</w:t>
            </w:r>
          </w:p>
          <w:p w14:paraId="380470C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855" w:type="dxa"/>
            <w:vAlign w:val="center"/>
          </w:tcPr>
          <w:p w14:paraId="4EB0242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未经文物行政部门同意，擅自在文物保护单位的建设控制地带内进行建设工程</w:t>
            </w:r>
          </w:p>
        </w:tc>
        <w:tc>
          <w:tcPr>
            <w:tcW w:w="2085" w:type="dxa"/>
            <w:vAlign w:val="center"/>
          </w:tcPr>
          <w:p w14:paraId="68E6E2F1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文物</w:t>
            </w:r>
          </w:p>
        </w:tc>
        <w:tc>
          <w:tcPr>
            <w:tcW w:w="1890" w:type="dxa"/>
            <w:vAlign w:val="center"/>
          </w:tcPr>
          <w:p w14:paraId="66606EC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罚款</w:t>
            </w:r>
          </w:p>
        </w:tc>
        <w:tc>
          <w:tcPr>
            <w:tcW w:w="2362" w:type="dxa"/>
            <w:vAlign w:val="center"/>
          </w:tcPr>
          <w:p w14:paraId="5189FE54">
            <w:pPr>
              <w:jc w:val="center"/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罚款人民币500000元整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 w14:paraId="47781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57" w:type="dxa"/>
            <w:vAlign w:val="center"/>
          </w:tcPr>
          <w:p w14:paraId="73EE810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25" w:type="dxa"/>
            <w:vAlign w:val="center"/>
          </w:tcPr>
          <w:p w14:paraId="08E260C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淄博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摩尔万佳网络文化有限公司</w:t>
            </w:r>
          </w:p>
        </w:tc>
        <w:tc>
          <w:tcPr>
            <w:tcW w:w="3855" w:type="dxa"/>
            <w:vAlign w:val="center"/>
          </w:tcPr>
          <w:p w14:paraId="45AA45E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允许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未成年人进入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互联网上网服务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营业场所</w:t>
            </w:r>
          </w:p>
        </w:tc>
        <w:tc>
          <w:tcPr>
            <w:tcW w:w="2085" w:type="dxa"/>
            <w:vAlign w:val="center"/>
          </w:tcPr>
          <w:p w14:paraId="6010A1AA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文化市场</w:t>
            </w:r>
          </w:p>
        </w:tc>
        <w:tc>
          <w:tcPr>
            <w:tcW w:w="1890" w:type="dxa"/>
            <w:vAlign w:val="center"/>
          </w:tcPr>
          <w:p w14:paraId="64306549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罚款</w:t>
            </w:r>
          </w:p>
        </w:tc>
        <w:tc>
          <w:tcPr>
            <w:tcW w:w="2362" w:type="dxa"/>
            <w:vAlign w:val="center"/>
          </w:tcPr>
          <w:p w14:paraId="4C80F94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罚款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人民币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1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0000元整</w:t>
            </w:r>
          </w:p>
        </w:tc>
      </w:tr>
      <w:tr w14:paraId="3B093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57" w:type="dxa"/>
            <w:vAlign w:val="center"/>
          </w:tcPr>
          <w:p w14:paraId="0E51E5E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25" w:type="dxa"/>
            <w:vAlign w:val="center"/>
          </w:tcPr>
          <w:p w14:paraId="4F9F70E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李顺峰</w:t>
            </w:r>
          </w:p>
        </w:tc>
        <w:tc>
          <w:tcPr>
            <w:tcW w:w="3855" w:type="dxa"/>
            <w:vAlign w:val="center"/>
          </w:tcPr>
          <w:p w14:paraId="395560A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擅自从事娱乐场所经营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活动</w:t>
            </w:r>
          </w:p>
        </w:tc>
        <w:tc>
          <w:tcPr>
            <w:tcW w:w="2085" w:type="dxa"/>
            <w:vAlign w:val="center"/>
          </w:tcPr>
          <w:p w14:paraId="452BC18D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娱乐场所</w:t>
            </w:r>
          </w:p>
        </w:tc>
        <w:tc>
          <w:tcPr>
            <w:tcW w:w="1890" w:type="dxa"/>
            <w:vAlign w:val="center"/>
          </w:tcPr>
          <w:p w14:paraId="00B51C82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责令关闭</w:t>
            </w:r>
          </w:p>
        </w:tc>
        <w:tc>
          <w:tcPr>
            <w:tcW w:w="2362" w:type="dxa"/>
            <w:vAlign w:val="center"/>
          </w:tcPr>
          <w:p w14:paraId="63298182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责令当事人关闭娱乐场所经营活动</w:t>
            </w:r>
          </w:p>
        </w:tc>
      </w:tr>
      <w:tr w14:paraId="2AB84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57" w:type="dxa"/>
            <w:vAlign w:val="center"/>
          </w:tcPr>
          <w:p w14:paraId="7A31CEC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25" w:type="dxa"/>
            <w:vAlign w:val="center"/>
          </w:tcPr>
          <w:p w14:paraId="633B69CE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周村区星缘音乐酒吧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肖秀花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3855" w:type="dxa"/>
            <w:vAlign w:val="center"/>
          </w:tcPr>
          <w:p w14:paraId="726CE7F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擅自从事娱乐场所经营活动</w:t>
            </w:r>
          </w:p>
        </w:tc>
        <w:tc>
          <w:tcPr>
            <w:tcW w:w="2085" w:type="dxa"/>
            <w:vAlign w:val="center"/>
          </w:tcPr>
          <w:p w14:paraId="46E96A8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娱乐场所</w:t>
            </w:r>
          </w:p>
        </w:tc>
        <w:tc>
          <w:tcPr>
            <w:tcW w:w="1890" w:type="dxa"/>
            <w:vAlign w:val="center"/>
          </w:tcPr>
          <w:p w14:paraId="331A34D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责令关闭</w:t>
            </w:r>
          </w:p>
        </w:tc>
        <w:tc>
          <w:tcPr>
            <w:tcW w:w="2362" w:type="dxa"/>
            <w:vAlign w:val="center"/>
          </w:tcPr>
          <w:p w14:paraId="7476E19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责令当事人关闭娱乐场所经营活动</w:t>
            </w:r>
          </w:p>
        </w:tc>
      </w:tr>
      <w:tr w14:paraId="22143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57" w:type="dxa"/>
            <w:vAlign w:val="center"/>
          </w:tcPr>
          <w:p w14:paraId="39B9178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25" w:type="dxa"/>
            <w:vAlign w:val="center"/>
          </w:tcPr>
          <w:p w14:paraId="6EEB88D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周村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活力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酒吧（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高燕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) </w:t>
            </w:r>
          </w:p>
        </w:tc>
        <w:tc>
          <w:tcPr>
            <w:tcW w:w="3855" w:type="dxa"/>
            <w:vAlign w:val="center"/>
          </w:tcPr>
          <w:p w14:paraId="36EFB57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擅自从事娱乐场所经营活动</w:t>
            </w:r>
          </w:p>
        </w:tc>
        <w:tc>
          <w:tcPr>
            <w:tcW w:w="2085" w:type="dxa"/>
            <w:vAlign w:val="center"/>
          </w:tcPr>
          <w:p w14:paraId="622048B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娱乐场所</w:t>
            </w:r>
          </w:p>
        </w:tc>
        <w:tc>
          <w:tcPr>
            <w:tcW w:w="1890" w:type="dxa"/>
            <w:vAlign w:val="center"/>
          </w:tcPr>
          <w:p w14:paraId="1579337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责令关闭</w:t>
            </w:r>
          </w:p>
        </w:tc>
        <w:tc>
          <w:tcPr>
            <w:tcW w:w="2362" w:type="dxa"/>
            <w:vAlign w:val="center"/>
          </w:tcPr>
          <w:p w14:paraId="7592F57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责令当事人关闭娱乐场所经营活动</w:t>
            </w:r>
          </w:p>
        </w:tc>
      </w:tr>
      <w:tr w14:paraId="569E5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57" w:type="dxa"/>
            <w:vAlign w:val="center"/>
          </w:tcPr>
          <w:p w14:paraId="5ADB4E83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925" w:type="dxa"/>
            <w:vAlign w:val="center"/>
          </w:tcPr>
          <w:p w14:paraId="7F3EE2D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855" w:type="dxa"/>
            <w:vAlign w:val="center"/>
          </w:tcPr>
          <w:p w14:paraId="0247114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 w14:paraId="6E1C517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90" w:type="dxa"/>
            <w:vAlign w:val="center"/>
          </w:tcPr>
          <w:p w14:paraId="2099851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 w14:paraId="709B3C4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09691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57" w:type="dxa"/>
            <w:vAlign w:val="center"/>
          </w:tcPr>
          <w:p w14:paraId="4A3D1F0B">
            <w:pPr>
              <w:jc w:val="center"/>
              <w:rPr>
                <w:vertAlign w:val="baseline"/>
              </w:rPr>
            </w:pPr>
          </w:p>
        </w:tc>
        <w:tc>
          <w:tcPr>
            <w:tcW w:w="2925" w:type="dxa"/>
            <w:vAlign w:val="center"/>
          </w:tcPr>
          <w:p w14:paraId="272BA8D2">
            <w:pPr>
              <w:jc w:val="center"/>
              <w:rPr>
                <w:vertAlign w:val="baseline"/>
              </w:rPr>
            </w:pPr>
          </w:p>
        </w:tc>
        <w:tc>
          <w:tcPr>
            <w:tcW w:w="3855" w:type="dxa"/>
            <w:vAlign w:val="center"/>
          </w:tcPr>
          <w:p w14:paraId="76A2CA8D">
            <w:pPr>
              <w:jc w:val="center"/>
              <w:rPr>
                <w:vertAlign w:val="baseline"/>
              </w:rPr>
            </w:pPr>
          </w:p>
        </w:tc>
        <w:tc>
          <w:tcPr>
            <w:tcW w:w="2085" w:type="dxa"/>
            <w:vAlign w:val="center"/>
          </w:tcPr>
          <w:p w14:paraId="380686E4">
            <w:pPr>
              <w:jc w:val="center"/>
              <w:rPr>
                <w:vertAlign w:val="baseline"/>
              </w:rPr>
            </w:pPr>
          </w:p>
        </w:tc>
        <w:tc>
          <w:tcPr>
            <w:tcW w:w="1890" w:type="dxa"/>
            <w:vAlign w:val="center"/>
          </w:tcPr>
          <w:p w14:paraId="411AD1F5">
            <w:pPr>
              <w:jc w:val="center"/>
              <w:rPr>
                <w:vertAlign w:val="baseline"/>
              </w:rPr>
            </w:pPr>
          </w:p>
        </w:tc>
        <w:tc>
          <w:tcPr>
            <w:tcW w:w="2362" w:type="dxa"/>
            <w:vAlign w:val="center"/>
          </w:tcPr>
          <w:p w14:paraId="521D0F69">
            <w:pPr>
              <w:jc w:val="center"/>
            </w:pPr>
          </w:p>
        </w:tc>
      </w:tr>
      <w:tr w14:paraId="1FFE6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57" w:type="dxa"/>
            <w:vAlign w:val="center"/>
          </w:tcPr>
          <w:p w14:paraId="1B9D5DF9">
            <w:pPr>
              <w:jc w:val="center"/>
              <w:rPr>
                <w:vertAlign w:val="baseline"/>
              </w:rPr>
            </w:pPr>
          </w:p>
        </w:tc>
        <w:tc>
          <w:tcPr>
            <w:tcW w:w="2925" w:type="dxa"/>
            <w:vAlign w:val="center"/>
          </w:tcPr>
          <w:p w14:paraId="3F60CD7B">
            <w:pPr>
              <w:jc w:val="center"/>
              <w:rPr>
                <w:vertAlign w:val="baseline"/>
              </w:rPr>
            </w:pPr>
          </w:p>
        </w:tc>
        <w:tc>
          <w:tcPr>
            <w:tcW w:w="3855" w:type="dxa"/>
            <w:vAlign w:val="center"/>
          </w:tcPr>
          <w:p w14:paraId="764880AB">
            <w:pPr>
              <w:jc w:val="center"/>
              <w:rPr>
                <w:vertAlign w:val="baseline"/>
              </w:rPr>
            </w:pPr>
          </w:p>
        </w:tc>
        <w:tc>
          <w:tcPr>
            <w:tcW w:w="2085" w:type="dxa"/>
            <w:vAlign w:val="center"/>
          </w:tcPr>
          <w:p w14:paraId="6D53DBD9">
            <w:pPr>
              <w:jc w:val="center"/>
              <w:rPr>
                <w:vertAlign w:val="baseline"/>
              </w:rPr>
            </w:pPr>
          </w:p>
        </w:tc>
        <w:tc>
          <w:tcPr>
            <w:tcW w:w="1890" w:type="dxa"/>
            <w:vAlign w:val="center"/>
          </w:tcPr>
          <w:p w14:paraId="18AC6D30">
            <w:pPr>
              <w:jc w:val="center"/>
              <w:rPr>
                <w:vertAlign w:val="baseline"/>
              </w:rPr>
            </w:pPr>
          </w:p>
        </w:tc>
        <w:tc>
          <w:tcPr>
            <w:tcW w:w="2362" w:type="dxa"/>
            <w:vAlign w:val="center"/>
          </w:tcPr>
          <w:p w14:paraId="3B5F02F7">
            <w:pPr>
              <w:jc w:val="center"/>
            </w:pPr>
          </w:p>
        </w:tc>
      </w:tr>
      <w:tr w14:paraId="035B9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57" w:type="dxa"/>
            <w:vAlign w:val="center"/>
          </w:tcPr>
          <w:p w14:paraId="3664634C">
            <w:pPr>
              <w:jc w:val="center"/>
              <w:rPr>
                <w:vertAlign w:val="baseline"/>
              </w:rPr>
            </w:pPr>
          </w:p>
        </w:tc>
        <w:tc>
          <w:tcPr>
            <w:tcW w:w="2925" w:type="dxa"/>
            <w:vAlign w:val="center"/>
          </w:tcPr>
          <w:p w14:paraId="171FAF62">
            <w:pPr>
              <w:jc w:val="center"/>
              <w:rPr>
                <w:vertAlign w:val="baseline"/>
              </w:rPr>
            </w:pPr>
          </w:p>
        </w:tc>
        <w:tc>
          <w:tcPr>
            <w:tcW w:w="3855" w:type="dxa"/>
            <w:vAlign w:val="center"/>
          </w:tcPr>
          <w:p w14:paraId="49E11082">
            <w:pPr>
              <w:jc w:val="center"/>
              <w:rPr>
                <w:vertAlign w:val="baseline"/>
              </w:rPr>
            </w:pPr>
          </w:p>
        </w:tc>
        <w:tc>
          <w:tcPr>
            <w:tcW w:w="2085" w:type="dxa"/>
            <w:vAlign w:val="center"/>
          </w:tcPr>
          <w:p w14:paraId="42345B06">
            <w:pPr>
              <w:jc w:val="center"/>
              <w:rPr>
                <w:vertAlign w:val="baseline"/>
              </w:rPr>
            </w:pPr>
          </w:p>
        </w:tc>
        <w:tc>
          <w:tcPr>
            <w:tcW w:w="1890" w:type="dxa"/>
            <w:vAlign w:val="center"/>
          </w:tcPr>
          <w:p w14:paraId="54DD0541">
            <w:pPr>
              <w:jc w:val="center"/>
              <w:rPr>
                <w:vertAlign w:val="baseline"/>
              </w:rPr>
            </w:pPr>
          </w:p>
        </w:tc>
        <w:tc>
          <w:tcPr>
            <w:tcW w:w="2362" w:type="dxa"/>
            <w:vAlign w:val="center"/>
          </w:tcPr>
          <w:p w14:paraId="624288F8">
            <w:pPr>
              <w:jc w:val="center"/>
            </w:pPr>
          </w:p>
        </w:tc>
      </w:tr>
      <w:tr w14:paraId="02D9D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57" w:type="dxa"/>
          </w:tcPr>
          <w:p w14:paraId="26FD6D12">
            <w:pPr>
              <w:rPr>
                <w:vertAlign w:val="baseline"/>
              </w:rPr>
            </w:pPr>
          </w:p>
        </w:tc>
        <w:tc>
          <w:tcPr>
            <w:tcW w:w="2925" w:type="dxa"/>
          </w:tcPr>
          <w:p w14:paraId="572EB909">
            <w:pPr>
              <w:rPr>
                <w:vertAlign w:val="baseline"/>
              </w:rPr>
            </w:pPr>
          </w:p>
        </w:tc>
        <w:tc>
          <w:tcPr>
            <w:tcW w:w="3855" w:type="dxa"/>
          </w:tcPr>
          <w:p w14:paraId="12C7D6D2">
            <w:pPr>
              <w:rPr>
                <w:vertAlign w:val="baseline"/>
              </w:rPr>
            </w:pPr>
          </w:p>
        </w:tc>
        <w:tc>
          <w:tcPr>
            <w:tcW w:w="2085" w:type="dxa"/>
          </w:tcPr>
          <w:p w14:paraId="280A1E72">
            <w:pPr>
              <w:rPr>
                <w:vertAlign w:val="baseline"/>
              </w:rPr>
            </w:pPr>
          </w:p>
        </w:tc>
        <w:tc>
          <w:tcPr>
            <w:tcW w:w="1890" w:type="dxa"/>
          </w:tcPr>
          <w:p w14:paraId="25BF529E">
            <w:pPr>
              <w:rPr>
                <w:vertAlign w:val="baseline"/>
              </w:rPr>
            </w:pPr>
          </w:p>
        </w:tc>
        <w:tc>
          <w:tcPr>
            <w:tcW w:w="2362" w:type="dxa"/>
            <w:vAlign w:val="top"/>
          </w:tcPr>
          <w:p w14:paraId="2EBBEE4F"/>
        </w:tc>
      </w:tr>
    </w:tbl>
    <w:p w14:paraId="1BC0D99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90677A"/>
    <w:rsid w:val="0CF5469A"/>
    <w:rsid w:val="329E490B"/>
    <w:rsid w:val="33BD7E19"/>
    <w:rsid w:val="5090677A"/>
    <w:rsid w:val="59DF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</Words>
  <Characters>302</Characters>
  <Lines>0</Lines>
  <Paragraphs>0</Paragraphs>
  <TotalTime>3</TotalTime>
  <ScaleCrop>false</ScaleCrop>
  <LinksUpToDate>false</LinksUpToDate>
  <CharactersWithSpaces>303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2024-12-10T02:59:00Z</dcterms:created>
  <dc:creator>Administrator</dc:creator>
  <cp:lastModifiedBy>桑艳</cp:lastModifiedBy>
  <dcterms:modified xsi:type="dcterms:W3CDTF">2025-06-04T08:09:40Z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2BC32FC833DB436895D16490955D1312_13</vt:lpwstr>
  </property>
</Properties>
</file>