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方正小标宋简体" w:eastAsia="方正小标宋简体" w:cs="Times New Roman"/>
        </w:rPr>
      </w:pPr>
    </w:p>
    <w:p>
      <w:pPr>
        <w:spacing w:line="540" w:lineRule="exact"/>
        <w:jc w:val="center"/>
        <w:rPr>
          <w:rFonts w:cs="Times New Roman"/>
          <w:sz w:val="80"/>
          <w:szCs w:val="80"/>
        </w:rPr>
      </w:pPr>
    </w:p>
    <w:p>
      <w:pPr>
        <w:jc w:val="center"/>
        <w:rPr>
          <w:rFonts w:ascii="方正小标宋简体" w:eastAsia="方正小标宋简体" w:cs="Times New Roman"/>
          <w:sz w:val="64"/>
          <w:szCs w:val="64"/>
        </w:rPr>
      </w:pPr>
      <w:r>
        <w:rPr>
          <w:rFonts w:hint="eastAsia" w:ascii="方正小标宋简体" w:eastAsia="方正小标宋简体" w:cs="方正小标宋简体"/>
          <w:sz w:val="64"/>
          <w:szCs w:val="64"/>
        </w:rPr>
        <w:t>淄博市统一医疗保障经办</w:t>
      </w:r>
    </w:p>
    <w:p>
      <w:pPr>
        <w:jc w:val="center"/>
        <w:rPr>
          <w:rFonts w:ascii="方正小标宋简体" w:eastAsia="方正小标宋简体" w:cs="Times New Roman"/>
          <w:sz w:val="64"/>
          <w:szCs w:val="64"/>
        </w:rPr>
      </w:pPr>
      <w:r>
        <w:rPr>
          <w:rFonts w:hint="eastAsia" w:ascii="方正小标宋简体" w:eastAsia="方正小标宋简体" w:cs="方正小标宋简体"/>
          <w:sz w:val="64"/>
          <w:szCs w:val="64"/>
        </w:rPr>
        <w:t>服务办事指南</w:t>
      </w:r>
    </w:p>
    <w:p>
      <w:pPr>
        <w:spacing w:line="540" w:lineRule="exact"/>
        <w:jc w:val="center"/>
        <w:rPr>
          <w:rFonts w:cs="Times New Roman"/>
        </w:rPr>
      </w:pPr>
    </w:p>
    <w:p>
      <w:pPr>
        <w:spacing w:line="540" w:lineRule="exact"/>
        <w:jc w:val="center"/>
        <w:rPr>
          <w:rFonts w:cs="Times New Roman"/>
        </w:rPr>
      </w:pPr>
    </w:p>
    <w:p>
      <w:pPr>
        <w:spacing w:line="540" w:lineRule="exact"/>
        <w:jc w:val="center"/>
        <w:rPr>
          <w:rFonts w:cs="Times New Roman"/>
        </w:rPr>
      </w:pPr>
    </w:p>
    <w:p>
      <w:pPr>
        <w:spacing w:line="540" w:lineRule="exact"/>
        <w:jc w:val="center"/>
        <w:rPr>
          <w:rFonts w:cs="Times New Roman"/>
        </w:rPr>
      </w:pPr>
    </w:p>
    <w:p>
      <w:pPr>
        <w:spacing w:line="540" w:lineRule="exact"/>
        <w:jc w:val="center"/>
        <w:rPr>
          <w:rFonts w:cs="Times New Roman"/>
        </w:rPr>
      </w:pPr>
    </w:p>
    <w:p>
      <w:pPr>
        <w:spacing w:line="540" w:lineRule="exact"/>
        <w:jc w:val="center"/>
        <w:rPr>
          <w:rFonts w:cs="Times New Roman"/>
        </w:rPr>
      </w:pPr>
    </w:p>
    <w:p>
      <w:pPr>
        <w:spacing w:line="540" w:lineRule="exact"/>
        <w:jc w:val="center"/>
        <w:rPr>
          <w:rFonts w:cs="Times New Roman"/>
        </w:rPr>
      </w:pPr>
    </w:p>
    <w:p>
      <w:pPr>
        <w:spacing w:line="540" w:lineRule="exact"/>
        <w:jc w:val="center"/>
        <w:rPr>
          <w:rFonts w:cs="Times New Roman"/>
        </w:rPr>
      </w:pPr>
    </w:p>
    <w:p>
      <w:pPr>
        <w:pStyle w:val="15"/>
        <w:widowControl w:val="0"/>
        <w:shd w:val="clear" w:color="auto" w:fill="FFFFFF"/>
        <w:spacing w:before="0" w:beforeAutospacing="0" w:after="0" w:afterAutospacing="0"/>
        <w:jc w:val="center"/>
        <w:rPr>
          <w:rFonts w:ascii="方正小标宋简体" w:hAnsi="方正小标宋简体" w:eastAsia="方正小标宋简体" w:cs="Times New Roman"/>
          <w:sz w:val="44"/>
          <w:szCs w:val="44"/>
          <w:shd w:val="clear" w:color="auto" w:fill="FFFFFF"/>
        </w:rPr>
        <w:sectPr>
          <w:headerReference r:id="rId5" w:type="first"/>
          <w:footerReference r:id="rId8" w:type="first"/>
          <w:headerReference r:id="rId3" w:type="default"/>
          <w:footerReference r:id="rId6" w:type="default"/>
          <w:headerReference r:id="rId4" w:type="even"/>
          <w:footerReference r:id="rId7" w:type="even"/>
          <w:pgSz w:w="11906" w:h="16838"/>
          <w:pgMar w:top="2098" w:right="1531" w:bottom="1814" w:left="1531" w:header="851" w:footer="1588" w:gutter="0"/>
          <w:pgNumType w:start="0"/>
          <w:cols w:space="425" w:num="1"/>
          <w:docGrid w:type="linesAndChars" w:linePitch="312" w:charSpace="0"/>
        </w:sectPr>
      </w:pPr>
    </w:p>
    <w:p>
      <w:pPr>
        <w:spacing w:line="580" w:lineRule="exact"/>
        <w:jc w:val="center"/>
        <w:rPr>
          <w:rFonts w:ascii="方正小标宋简体" w:hAnsi="黑体" w:eastAsia="方正小标宋简体" w:cs="方正小标宋简体"/>
          <w:sz w:val="44"/>
          <w:szCs w:val="44"/>
        </w:rPr>
      </w:pPr>
    </w:p>
    <w:p>
      <w:pPr>
        <w:spacing w:line="580" w:lineRule="exact"/>
        <w:jc w:val="center"/>
        <w:rPr>
          <w:rFonts w:ascii="方正小标宋简体" w:hAnsi="黑体" w:eastAsia="方正小标宋简体" w:cs="Times New Roman"/>
          <w:sz w:val="44"/>
          <w:szCs w:val="44"/>
        </w:rPr>
      </w:pPr>
      <w:r>
        <w:rPr>
          <w:rFonts w:hint="eastAsia" w:ascii="方正小标宋简体" w:hAnsi="黑体" w:eastAsia="方正小标宋简体" w:cs="方正小标宋简体"/>
          <w:sz w:val="44"/>
          <w:szCs w:val="44"/>
        </w:rPr>
        <w:t>目</w:t>
      </w:r>
      <w:r>
        <w:rPr>
          <w:rFonts w:ascii="方正小标宋简体" w:hAnsi="黑体" w:eastAsia="方正小标宋简体" w:cs="方正小标宋简体"/>
          <w:sz w:val="44"/>
          <w:szCs w:val="44"/>
        </w:rPr>
        <w:t xml:space="preserve">   </w:t>
      </w:r>
      <w:r>
        <w:rPr>
          <w:rFonts w:hint="eastAsia" w:ascii="方正小标宋简体" w:hAnsi="黑体" w:eastAsia="方正小标宋简体" w:cs="方正小标宋简体"/>
          <w:sz w:val="44"/>
          <w:szCs w:val="44"/>
        </w:rPr>
        <w:t>录</w:t>
      </w:r>
    </w:p>
    <w:p>
      <w:pPr>
        <w:spacing w:line="620" w:lineRule="exact"/>
        <w:jc w:val="center"/>
        <w:rPr>
          <w:rFonts w:ascii="方正小标宋简体" w:hAnsi="黑体" w:eastAsia="方正小标宋简体" w:cs="Times New Roman"/>
          <w:sz w:val="44"/>
          <w:szCs w:val="44"/>
        </w:rPr>
      </w:pPr>
    </w:p>
    <w:p>
      <w:pPr>
        <w:widowControl/>
        <w:spacing w:line="580" w:lineRule="exact"/>
        <w:jc w:val="distribute"/>
      </w:pPr>
      <w:r>
        <w:rPr>
          <w:rFonts w:hint="eastAsia" w:ascii="仿宋_GB2312" w:hAnsi="黑体" w:eastAsia="仿宋_GB2312" w:cs="仿宋_GB2312"/>
        </w:rPr>
        <w:t>一、职工医疗保障</w:t>
      </w:r>
      <w:r>
        <w:rPr>
          <w:rFonts w:ascii="TimesNewRomanPSMT" w:hAnsi="TimesNewRomanPSMT" w:eastAsia="TimesNewRomanPSMT" w:cs="TimesNewRomanPSMT"/>
          <w:color w:val="000000"/>
          <w:kern w:val="0"/>
        </w:rPr>
        <w:t xml:space="preserve">························································1 </w:t>
      </w:r>
    </w:p>
    <w:p>
      <w:pPr>
        <w:widowControl/>
        <w:spacing w:line="580" w:lineRule="exact"/>
        <w:jc w:val="distribute"/>
      </w:pPr>
      <w:r>
        <w:rPr>
          <w:rFonts w:ascii="仿宋_GB2312" w:hAnsi="仿宋_GB2312" w:eastAsia="仿宋_GB2312" w:cs="仿宋_GB2312"/>
        </w:rPr>
        <w:t>1.</w:t>
      </w:r>
      <w:r>
        <w:rPr>
          <w:rFonts w:hint="eastAsia" w:ascii="仿宋_GB2312" w:hAnsi="仿宋_GB2312" w:eastAsia="仿宋_GB2312" w:cs="仿宋_GB2312"/>
        </w:rPr>
        <w:t>医疗保险参保登记</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2</w:t>
      </w:r>
    </w:p>
    <w:p>
      <w:pPr>
        <w:widowControl/>
        <w:spacing w:line="580" w:lineRule="exact"/>
        <w:jc w:val="distribute"/>
      </w:pPr>
      <w:r>
        <w:rPr>
          <w:rFonts w:ascii="仿宋_GB2312" w:hAnsi="仿宋_GB2312" w:eastAsia="仿宋_GB2312" w:cs="仿宋_GB2312"/>
        </w:rPr>
        <w:t>1.1</w:t>
      </w:r>
      <w:r>
        <w:rPr>
          <w:rFonts w:hint="eastAsia" w:ascii="仿宋_GB2312" w:hAnsi="仿宋_GB2312" w:eastAsia="仿宋_GB2312" w:cs="仿宋_GB2312"/>
        </w:rPr>
        <w:t>单位基本医疗保险参保登记</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2</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1.2</w:t>
      </w:r>
      <w:r>
        <w:rPr>
          <w:rFonts w:hint="eastAsia" w:ascii="仿宋_GB2312" w:hAnsi="仿宋_GB2312" w:eastAsia="仿宋_GB2312" w:cs="仿宋_GB2312"/>
        </w:rPr>
        <w:t>职工基本医疗保险参保登记</w:t>
      </w:r>
      <w:r>
        <w:rPr>
          <w:rFonts w:ascii="TimesNewRomanPSMT" w:hAnsi="TimesNewRomanPSMT" w:eastAsia="TimesNewRomanPSMT" w:cs="TimesNewRomanPSMT"/>
          <w:color w:val="000000"/>
          <w:kern w:val="0"/>
        </w:rPr>
        <w:t xml:space="preserve">······································6 </w:t>
      </w:r>
    </w:p>
    <w:p>
      <w:pPr>
        <w:widowControl/>
        <w:spacing w:line="580" w:lineRule="exact"/>
        <w:jc w:val="distribute"/>
      </w:pPr>
      <w:r>
        <w:rPr>
          <w:rFonts w:ascii="仿宋_GB2312" w:hAnsi="仿宋_GB2312" w:eastAsia="仿宋_GB2312" w:cs="仿宋_GB2312"/>
        </w:rPr>
        <w:t>1.3</w:t>
      </w:r>
      <w:r>
        <w:rPr>
          <w:rFonts w:hint="eastAsia" w:ascii="仿宋_GB2312" w:hAnsi="仿宋_GB2312" w:eastAsia="仿宋_GB2312" w:cs="仿宋_GB2312"/>
        </w:rPr>
        <w:t>灵活就业人员基本医疗保险参保登记</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10</w:t>
      </w:r>
    </w:p>
    <w:p>
      <w:pPr>
        <w:widowControl/>
        <w:spacing w:line="580" w:lineRule="exact"/>
        <w:jc w:val="distribute"/>
      </w:pPr>
      <w:r>
        <w:rPr>
          <w:rFonts w:ascii="仿宋_GB2312" w:hAnsi="仿宋_GB2312" w:eastAsia="仿宋_GB2312" w:cs="仿宋_GB2312"/>
        </w:rPr>
        <w:t>1.4</w:t>
      </w:r>
      <w:r>
        <w:rPr>
          <w:rFonts w:hint="eastAsia" w:ascii="仿宋_GB2312" w:hAnsi="仿宋_GB2312" w:eastAsia="仿宋_GB2312" w:cs="仿宋_GB2312"/>
        </w:rPr>
        <w:t>单位变更登记</w:t>
      </w:r>
      <w:r>
        <w:rPr>
          <w:rFonts w:ascii="TimesNewRomanPSMT" w:hAnsi="TimesNewRomanPSMT" w:eastAsia="TimesNewRomanPSMT" w:cs="TimesNewRomanPSMT"/>
          <w:color w:val="000000"/>
          <w:kern w:val="0"/>
        </w:rPr>
        <w:t>·······················································1</w:t>
      </w:r>
      <w:r>
        <w:rPr>
          <w:rFonts w:hint="eastAsia" w:ascii="TimesNewRomanPSMT" w:hAnsi="TimesNewRomanPSMT" w:eastAsia="TimesNewRomanPSMT" w:cs="TimesNewRomanPSMT"/>
          <w:color w:val="000000"/>
          <w:kern w:val="0"/>
        </w:rPr>
        <w:t>4</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2.</w:t>
      </w:r>
      <w:r>
        <w:rPr>
          <w:rFonts w:hint="eastAsia" w:ascii="仿宋_GB2312" w:hAnsi="仿宋_GB2312" w:eastAsia="仿宋_GB2312" w:cs="仿宋_GB2312"/>
        </w:rPr>
        <w:t>医疗保险关系转移接续</w:t>
      </w:r>
      <w:r>
        <w:rPr>
          <w:rFonts w:ascii="TimesNewRomanPSMT" w:hAnsi="TimesNewRomanPSMT" w:eastAsia="TimesNewRomanPSMT" w:cs="TimesNewRomanPSMT"/>
          <w:color w:val="000000"/>
          <w:kern w:val="0"/>
        </w:rPr>
        <w:t>·············································1</w:t>
      </w:r>
      <w:r>
        <w:rPr>
          <w:rFonts w:hint="eastAsia" w:ascii="TimesNewRomanPSMT" w:hAnsi="TimesNewRomanPSMT" w:eastAsia="TimesNewRomanPSMT" w:cs="TimesNewRomanPSMT"/>
          <w:color w:val="000000"/>
          <w:kern w:val="0"/>
        </w:rPr>
        <w:t>8</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 xml:space="preserve">  2.1</w:t>
      </w:r>
      <w:r>
        <w:rPr>
          <w:rFonts w:hint="eastAsia" w:ascii="仿宋_GB2312" w:hAnsi="仿宋_GB2312" w:eastAsia="仿宋_GB2312" w:cs="仿宋_GB2312"/>
        </w:rPr>
        <w:t>医疗保险关系转出</w:t>
      </w:r>
      <w:r>
        <w:rPr>
          <w:rFonts w:ascii="TimesNewRomanPSMT" w:hAnsi="TimesNewRomanPSMT" w:eastAsia="TimesNewRomanPSMT" w:cs="TimesNewRomanPSMT"/>
          <w:color w:val="000000"/>
          <w:kern w:val="0"/>
        </w:rPr>
        <w:t>··············································1</w:t>
      </w:r>
      <w:r>
        <w:rPr>
          <w:rFonts w:hint="eastAsia" w:ascii="TimesNewRomanPSMT" w:hAnsi="TimesNewRomanPSMT" w:eastAsia="TimesNewRomanPSMT" w:cs="TimesNewRomanPSMT"/>
          <w:color w:val="000000"/>
          <w:kern w:val="0"/>
        </w:rPr>
        <w:t>8</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 xml:space="preserve">  2.2</w:t>
      </w:r>
      <w:r>
        <w:rPr>
          <w:rFonts w:hint="eastAsia" w:ascii="仿宋_GB2312" w:hAnsi="仿宋_GB2312" w:eastAsia="仿宋_GB2312" w:cs="仿宋_GB2312"/>
        </w:rPr>
        <w:t>医疗保险关系转入</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23</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3.</w:t>
      </w:r>
      <w:r>
        <w:rPr>
          <w:rFonts w:hint="eastAsia" w:ascii="仿宋_GB2312" w:hAnsi="仿宋_GB2312" w:eastAsia="仿宋_GB2312" w:cs="仿宋_GB2312"/>
        </w:rPr>
        <w:t>参保缴费信息查询</w:t>
      </w:r>
      <w:r>
        <w:rPr>
          <w:rFonts w:ascii="TimesNewRomanPSMT" w:hAnsi="TimesNewRomanPSMT" w:eastAsia="TimesNewRomanPSMT" w:cs="TimesNewRomanPSMT"/>
          <w:color w:val="000000"/>
          <w:kern w:val="0"/>
        </w:rPr>
        <w:t>···················································2</w:t>
      </w:r>
      <w:r>
        <w:rPr>
          <w:rFonts w:hint="eastAsia" w:ascii="TimesNewRomanPSMT" w:hAnsi="TimesNewRomanPSMT" w:eastAsia="TimesNewRomanPSMT" w:cs="TimesNewRomanPSMT"/>
          <w:color w:val="000000"/>
          <w:kern w:val="0"/>
        </w:rPr>
        <w:t>8</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 xml:space="preserve">  3.1</w:t>
      </w:r>
      <w:r>
        <w:rPr>
          <w:rFonts w:hint="eastAsia" w:ascii="仿宋_GB2312" w:hAnsi="仿宋_GB2312" w:eastAsia="仿宋_GB2312" w:cs="仿宋_GB2312"/>
        </w:rPr>
        <w:t>单位参保缴费信息查询</w:t>
      </w:r>
      <w:r>
        <w:rPr>
          <w:rFonts w:ascii="TimesNewRomanPSMT" w:hAnsi="TimesNewRomanPSMT" w:eastAsia="TimesNewRomanPSMT" w:cs="TimesNewRomanPSMT"/>
          <w:color w:val="000000"/>
          <w:kern w:val="0"/>
        </w:rPr>
        <w:t>········································2</w:t>
      </w:r>
      <w:r>
        <w:rPr>
          <w:rFonts w:hint="eastAsia" w:ascii="TimesNewRomanPSMT" w:hAnsi="TimesNewRomanPSMT" w:eastAsia="TimesNewRomanPSMT" w:cs="TimesNewRomanPSMT"/>
          <w:color w:val="000000"/>
          <w:kern w:val="0"/>
        </w:rPr>
        <w:t>8</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 xml:space="preserve">  3.2</w:t>
      </w:r>
      <w:r>
        <w:rPr>
          <w:rFonts w:hint="eastAsia" w:ascii="仿宋_GB2312" w:hAnsi="仿宋_GB2312" w:eastAsia="仿宋_GB2312" w:cs="仿宋_GB2312"/>
        </w:rPr>
        <w:t>个人参保缴费信息（个人权益记录）查询</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32</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4.</w:t>
      </w:r>
      <w:r>
        <w:rPr>
          <w:rFonts w:hint="eastAsia" w:ascii="仿宋_GB2312" w:hAnsi="仿宋_GB2312" w:eastAsia="仿宋_GB2312" w:cs="仿宋_GB2312"/>
        </w:rPr>
        <w:t>医疗保险个人账户一次性支付</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36</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5.</w:t>
      </w:r>
      <w:r>
        <w:rPr>
          <w:rFonts w:hint="eastAsia" w:ascii="仿宋_GB2312" w:hAnsi="仿宋_GB2312" w:eastAsia="仿宋_GB2312" w:cs="仿宋_GB2312"/>
        </w:rPr>
        <w:t>参保地就医持卡联网结算</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40</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6.</w:t>
      </w:r>
      <w:r>
        <w:rPr>
          <w:rFonts w:hint="eastAsia" w:ascii="仿宋_GB2312" w:hAnsi="仿宋_GB2312" w:eastAsia="仿宋_GB2312" w:cs="仿宋_GB2312"/>
        </w:rPr>
        <w:t>异地就医备案</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43</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 xml:space="preserve">  6.1</w:t>
      </w:r>
      <w:r>
        <w:rPr>
          <w:rFonts w:hint="eastAsia" w:ascii="仿宋_GB2312" w:hAnsi="仿宋_GB2312" w:eastAsia="仿宋_GB2312" w:cs="仿宋_GB2312"/>
        </w:rPr>
        <w:t>长期异地就医备案</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43</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 xml:space="preserve">  6.2</w:t>
      </w:r>
      <w:r>
        <w:rPr>
          <w:rFonts w:hint="eastAsia" w:ascii="仿宋_GB2312" w:hAnsi="仿宋_GB2312" w:eastAsia="仿宋_GB2312" w:cs="仿宋_GB2312"/>
        </w:rPr>
        <w:t>转外就医备案</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47</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 xml:space="preserve">  6.3</w:t>
      </w:r>
      <w:r>
        <w:rPr>
          <w:rFonts w:hint="eastAsia" w:ascii="仿宋_GB2312" w:hAnsi="仿宋_GB2312" w:eastAsia="仿宋_GB2312" w:cs="仿宋_GB2312"/>
        </w:rPr>
        <w:t>异地急诊转住院联网备案</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53</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7.</w:t>
      </w:r>
      <w:r>
        <w:rPr>
          <w:rFonts w:hint="eastAsia" w:ascii="仿宋_GB2312" w:hAnsi="仿宋_GB2312" w:eastAsia="仿宋_GB2312" w:cs="仿宋_GB2312"/>
        </w:rPr>
        <w:t>医疗费用手工报销</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57</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 xml:space="preserve">  7.1</w:t>
      </w:r>
      <w:r>
        <w:rPr>
          <w:rFonts w:hint="eastAsia" w:ascii="仿宋_GB2312" w:hAnsi="仿宋_GB2312" w:eastAsia="仿宋_GB2312" w:cs="仿宋_GB2312"/>
        </w:rPr>
        <w:t>长期异地就医备案人员住院医疗费用手工报销</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57</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 xml:space="preserve">  7.2</w:t>
      </w:r>
      <w:r>
        <w:rPr>
          <w:rFonts w:hint="eastAsia" w:ascii="仿宋_GB2312" w:hAnsi="仿宋_GB2312" w:eastAsia="仿宋_GB2312" w:cs="仿宋_GB2312"/>
          <w:w w:val="94"/>
        </w:rPr>
        <w:t>长期异地就医备案人员门诊慢性病医疗费用手工报销</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62</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 xml:space="preserve">  7.3</w:t>
      </w:r>
      <w:r>
        <w:rPr>
          <w:rFonts w:hint="eastAsia" w:ascii="仿宋_GB2312" w:hAnsi="仿宋_GB2312" w:eastAsia="仿宋_GB2312" w:cs="仿宋_GB2312"/>
        </w:rPr>
        <w:t>转外就医医疗费用手工报销</w:t>
      </w:r>
      <w:r>
        <w:rPr>
          <w:rFonts w:ascii="仿宋_GB2312" w:hAnsi="仿宋_GB2312" w:eastAsia="仿宋_GB2312" w:cs="仿宋_GB2312"/>
        </w:rPr>
        <w:t xml:space="preserve"> </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66</w:t>
      </w:r>
    </w:p>
    <w:p>
      <w:pPr>
        <w:widowControl/>
        <w:spacing w:line="580" w:lineRule="exact"/>
        <w:jc w:val="distribute"/>
      </w:pPr>
      <w:r>
        <w:rPr>
          <w:rFonts w:ascii="仿宋_GB2312" w:hAnsi="仿宋_GB2312" w:eastAsia="仿宋_GB2312" w:cs="仿宋_GB2312"/>
        </w:rPr>
        <w:t>8.</w:t>
      </w:r>
      <w:r>
        <w:rPr>
          <w:rFonts w:hint="eastAsia" w:ascii="仿宋_GB2312" w:hAnsi="仿宋_GB2312" w:eastAsia="仿宋_GB2312" w:cs="仿宋_GB2312"/>
        </w:rPr>
        <w:t>门诊慢特病病种待遇认定</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71</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9.</w:t>
      </w:r>
      <w:r>
        <w:rPr>
          <w:rFonts w:hint="eastAsia" w:ascii="仿宋_GB2312" w:hAnsi="仿宋_GB2312" w:eastAsia="仿宋_GB2312" w:cs="仿宋_GB2312"/>
        </w:rPr>
        <w:t>生育保险待遇核准支付</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76</w:t>
      </w:r>
      <w:r>
        <w:rPr>
          <w:rFonts w:ascii="TimesNewRomanPSMT" w:hAnsi="TimesNewRomanPSMT" w:eastAsia="TimesNewRomanPSMT" w:cs="TimesNewRomanPSMT"/>
          <w:color w:val="000000"/>
          <w:kern w:val="0"/>
        </w:rPr>
        <w:t xml:space="preserve"> </w:t>
      </w:r>
    </w:p>
    <w:p>
      <w:pPr>
        <w:widowControl/>
        <w:spacing w:line="580" w:lineRule="exact"/>
        <w:ind w:firstLine="320" w:firstLineChars="100"/>
        <w:jc w:val="distribute"/>
      </w:pPr>
      <w:r>
        <w:rPr>
          <w:rFonts w:ascii="仿宋_GB2312" w:hAnsi="仿宋_GB2312" w:eastAsia="仿宋_GB2312" w:cs="仿宋_GB2312"/>
        </w:rPr>
        <w:t>9.</w:t>
      </w:r>
      <w:r>
        <w:rPr>
          <w:rFonts w:hint="eastAsia" w:ascii="仿宋_GB2312" w:hAnsi="仿宋_GB2312" w:eastAsia="仿宋_GB2312" w:cs="仿宋_GB2312"/>
        </w:rPr>
        <w:t>1生育医疗费支付</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76</w:t>
      </w:r>
      <w:r>
        <w:rPr>
          <w:rFonts w:ascii="TimesNewRomanPSMT" w:hAnsi="TimesNewRomanPSMT" w:eastAsia="TimesNewRomanPSMT" w:cs="TimesNewRomanPSMT"/>
          <w:color w:val="000000"/>
          <w:kern w:val="0"/>
        </w:rPr>
        <w:t xml:space="preserve"> </w:t>
      </w:r>
    </w:p>
    <w:p>
      <w:pPr>
        <w:widowControl/>
        <w:spacing w:line="580" w:lineRule="exact"/>
        <w:ind w:firstLine="320" w:firstLineChars="100"/>
        <w:jc w:val="distribute"/>
      </w:pPr>
      <w:r>
        <w:rPr>
          <w:rFonts w:ascii="仿宋_GB2312" w:hAnsi="仿宋_GB2312" w:eastAsia="仿宋_GB2312" w:cs="仿宋_GB2312"/>
        </w:rPr>
        <w:t>9.</w:t>
      </w:r>
      <w:r>
        <w:rPr>
          <w:rFonts w:hint="eastAsia" w:ascii="仿宋_GB2312" w:hAnsi="仿宋_GB2312" w:eastAsia="仿宋_GB2312" w:cs="仿宋_GB2312"/>
        </w:rPr>
        <w:t>2计划生育医疗费支付</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81</w:t>
      </w:r>
      <w:r>
        <w:rPr>
          <w:rFonts w:ascii="TimesNewRomanPSMT" w:hAnsi="TimesNewRomanPSMT" w:eastAsia="TimesNewRomanPSMT" w:cs="TimesNewRomanPSMT"/>
          <w:color w:val="000000"/>
          <w:kern w:val="0"/>
        </w:rPr>
        <w:t xml:space="preserve"> </w:t>
      </w:r>
    </w:p>
    <w:p>
      <w:pPr>
        <w:widowControl/>
        <w:spacing w:line="580" w:lineRule="exact"/>
        <w:ind w:firstLine="320" w:firstLineChars="100"/>
        <w:jc w:val="distribute"/>
      </w:pPr>
      <w:r>
        <w:rPr>
          <w:rFonts w:ascii="仿宋_GB2312" w:hAnsi="仿宋_GB2312" w:eastAsia="仿宋_GB2312" w:cs="仿宋_GB2312"/>
        </w:rPr>
        <w:t>9.</w:t>
      </w:r>
      <w:r>
        <w:rPr>
          <w:rFonts w:hint="eastAsia" w:ascii="仿宋_GB2312" w:hAnsi="仿宋_GB2312" w:eastAsia="仿宋_GB2312" w:cs="仿宋_GB2312"/>
        </w:rPr>
        <w:t>3生育津贴支付</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85</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10.</w:t>
      </w:r>
      <w:r>
        <w:rPr>
          <w:rFonts w:hint="eastAsia" w:ascii="仿宋_GB2312" w:hAnsi="仿宋_GB2312" w:eastAsia="仿宋_GB2312" w:cs="仿宋_GB2312"/>
        </w:rPr>
        <w:t>医疗救助对象手工（零星）报销</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89</w:t>
      </w:r>
      <w:r>
        <w:rPr>
          <w:rFonts w:ascii="TimesNewRomanPSMT" w:hAnsi="TimesNewRomanPSMT" w:eastAsia="TimesNewRomanPSMT" w:cs="TimesNewRomanPSMT"/>
          <w:color w:val="000000"/>
          <w:kern w:val="0"/>
        </w:rPr>
        <w:t xml:space="preserve"> </w:t>
      </w:r>
    </w:p>
    <w:p>
      <w:pPr>
        <w:widowControl/>
        <w:spacing w:line="580" w:lineRule="exact"/>
        <w:jc w:val="distribute"/>
      </w:pPr>
      <w:r>
        <w:rPr>
          <w:rFonts w:hint="eastAsia" w:ascii="仿宋_GB2312" w:hAnsi="黑体" w:eastAsia="仿宋_GB2312" w:cs="仿宋_GB2312"/>
        </w:rPr>
        <w:t>二、城乡居民医疗保障</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93</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1.</w:t>
      </w:r>
      <w:r>
        <w:rPr>
          <w:rFonts w:hint="eastAsia" w:ascii="仿宋_GB2312" w:hAnsi="仿宋_GB2312" w:eastAsia="仿宋_GB2312" w:cs="仿宋_GB2312"/>
        </w:rPr>
        <w:t>医疗保险参保登记</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94</w:t>
      </w:r>
    </w:p>
    <w:p>
      <w:pPr>
        <w:widowControl/>
        <w:spacing w:line="580" w:lineRule="exact"/>
        <w:ind w:firstLine="320" w:firstLineChars="100"/>
        <w:jc w:val="distribute"/>
      </w:pPr>
      <w:r>
        <w:rPr>
          <w:rFonts w:ascii="仿宋_GB2312" w:hAnsi="仿宋_GB2312" w:eastAsia="仿宋_GB2312" w:cs="仿宋_GB2312"/>
        </w:rPr>
        <w:t>1.1</w:t>
      </w:r>
      <w:r>
        <w:rPr>
          <w:rFonts w:hint="eastAsia" w:ascii="仿宋_GB2312" w:hAnsi="仿宋_GB2312" w:eastAsia="仿宋_GB2312" w:cs="仿宋_GB2312"/>
        </w:rPr>
        <w:t>城乡居民基本医疗保险参保登记</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94</w:t>
      </w:r>
      <w:r>
        <w:rPr>
          <w:rFonts w:ascii="TimesNewRomanPSMT" w:hAnsi="TimesNewRomanPSMT" w:eastAsia="TimesNewRomanPSMT" w:cs="TimesNewRomanPSMT"/>
          <w:color w:val="000000"/>
          <w:kern w:val="0"/>
        </w:rPr>
        <w:t xml:space="preserve"> </w:t>
      </w:r>
    </w:p>
    <w:p>
      <w:pPr>
        <w:widowControl/>
        <w:spacing w:line="580" w:lineRule="exact"/>
        <w:ind w:firstLine="320" w:firstLineChars="100"/>
        <w:jc w:val="distribute"/>
      </w:pPr>
      <w:r>
        <w:rPr>
          <w:rFonts w:ascii="仿宋_GB2312" w:hAnsi="仿宋_GB2312" w:eastAsia="仿宋_GB2312" w:cs="仿宋_GB2312"/>
        </w:rPr>
        <w:t>1.2</w:t>
      </w:r>
      <w:r>
        <w:rPr>
          <w:rFonts w:hint="eastAsia" w:ascii="仿宋_GB2312" w:hAnsi="仿宋_GB2312" w:eastAsia="仿宋_GB2312" w:cs="仿宋_GB2312"/>
        </w:rPr>
        <w:t>学生基本医疗保险参保登记</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98</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2.</w:t>
      </w:r>
      <w:r>
        <w:rPr>
          <w:rFonts w:hint="eastAsia" w:ascii="仿宋_GB2312" w:hAnsi="仿宋_GB2312" w:eastAsia="仿宋_GB2312" w:cs="仿宋_GB2312"/>
        </w:rPr>
        <w:t>参保地就医持卡联网结算</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102</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3.</w:t>
      </w:r>
      <w:r>
        <w:rPr>
          <w:rFonts w:hint="eastAsia" w:ascii="仿宋_GB2312" w:hAnsi="仿宋_GB2312" w:eastAsia="仿宋_GB2312" w:cs="仿宋_GB2312"/>
        </w:rPr>
        <w:t>异地就医备案</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105</w:t>
      </w:r>
      <w:r>
        <w:rPr>
          <w:rFonts w:ascii="TimesNewRomanPSMT" w:hAnsi="TimesNewRomanPSMT" w:eastAsia="TimesNewRomanPSMT" w:cs="TimesNewRomanPSMT"/>
          <w:color w:val="000000"/>
          <w:kern w:val="0"/>
        </w:rPr>
        <w:t xml:space="preserve"> </w:t>
      </w:r>
    </w:p>
    <w:p>
      <w:pPr>
        <w:widowControl/>
        <w:spacing w:line="580" w:lineRule="exact"/>
        <w:ind w:firstLine="320" w:firstLineChars="100"/>
        <w:jc w:val="distribute"/>
      </w:pPr>
      <w:r>
        <w:rPr>
          <w:rFonts w:ascii="仿宋_GB2312" w:hAnsi="仿宋_GB2312" w:eastAsia="仿宋_GB2312" w:cs="仿宋_GB2312"/>
        </w:rPr>
        <w:t>3.1</w:t>
      </w:r>
      <w:r>
        <w:rPr>
          <w:rFonts w:hint="eastAsia" w:ascii="仿宋_GB2312" w:hAnsi="仿宋_GB2312" w:eastAsia="仿宋_GB2312" w:cs="仿宋_GB2312"/>
        </w:rPr>
        <w:t>长期异地就医备案</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105</w:t>
      </w:r>
      <w:r>
        <w:rPr>
          <w:rFonts w:ascii="TimesNewRomanPSMT" w:hAnsi="TimesNewRomanPSMT" w:eastAsia="TimesNewRomanPSMT" w:cs="TimesNewRomanPSMT"/>
          <w:color w:val="000000"/>
          <w:kern w:val="0"/>
        </w:rPr>
        <w:t xml:space="preserve"> </w:t>
      </w:r>
    </w:p>
    <w:p>
      <w:pPr>
        <w:widowControl/>
        <w:spacing w:line="580" w:lineRule="exact"/>
        <w:ind w:firstLine="320" w:firstLineChars="100"/>
        <w:jc w:val="distribute"/>
      </w:pPr>
      <w:r>
        <w:rPr>
          <w:rFonts w:ascii="仿宋_GB2312" w:hAnsi="仿宋_GB2312" w:eastAsia="仿宋_GB2312" w:cs="仿宋_GB2312"/>
        </w:rPr>
        <w:t>3.2</w:t>
      </w:r>
      <w:r>
        <w:rPr>
          <w:rFonts w:hint="eastAsia" w:ascii="仿宋_GB2312" w:hAnsi="仿宋_GB2312" w:eastAsia="仿宋_GB2312" w:cs="仿宋_GB2312"/>
        </w:rPr>
        <w:t>转外就医备案</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109</w:t>
      </w:r>
      <w:r>
        <w:rPr>
          <w:rFonts w:ascii="TimesNewRomanPSMT" w:hAnsi="TimesNewRomanPSMT" w:eastAsia="TimesNewRomanPSMT" w:cs="TimesNewRomanPSMT"/>
          <w:color w:val="000000"/>
          <w:kern w:val="0"/>
        </w:rPr>
        <w:t xml:space="preserve"> </w:t>
      </w:r>
    </w:p>
    <w:p>
      <w:pPr>
        <w:widowControl/>
        <w:spacing w:line="580" w:lineRule="exact"/>
        <w:ind w:firstLine="320" w:firstLineChars="100"/>
        <w:jc w:val="distribute"/>
      </w:pPr>
      <w:r>
        <w:rPr>
          <w:rFonts w:ascii="仿宋_GB2312" w:hAnsi="仿宋_GB2312" w:eastAsia="仿宋_GB2312" w:cs="仿宋_GB2312"/>
        </w:rPr>
        <w:t>3.3</w:t>
      </w:r>
      <w:r>
        <w:rPr>
          <w:rFonts w:hint="eastAsia" w:ascii="仿宋_GB2312" w:hAnsi="仿宋_GB2312" w:eastAsia="仿宋_GB2312" w:cs="仿宋_GB2312"/>
        </w:rPr>
        <w:t>异地急诊转住院联网备案</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115</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4.</w:t>
      </w:r>
      <w:r>
        <w:rPr>
          <w:rFonts w:hint="eastAsia" w:ascii="仿宋_GB2312" w:hAnsi="仿宋_GB2312" w:eastAsia="仿宋_GB2312" w:cs="仿宋_GB2312"/>
        </w:rPr>
        <w:t>医疗费用手工报销</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119</w:t>
      </w:r>
      <w:r>
        <w:rPr>
          <w:rFonts w:ascii="TimesNewRomanPSMT" w:hAnsi="TimesNewRomanPSMT" w:eastAsia="TimesNewRomanPSMT" w:cs="TimesNewRomanPSMT"/>
          <w:color w:val="000000"/>
          <w:kern w:val="0"/>
        </w:rPr>
        <w:t xml:space="preserve"> </w:t>
      </w:r>
    </w:p>
    <w:p>
      <w:pPr>
        <w:widowControl/>
        <w:spacing w:line="580" w:lineRule="exact"/>
        <w:ind w:firstLine="320" w:firstLineChars="100"/>
        <w:jc w:val="distribute"/>
        <w:rPr>
          <w:rFonts w:ascii="仿宋_GB2312" w:hAnsi="仿宋_GB2312" w:eastAsia="仿宋_GB2312" w:cs="Times New Roman"/>
        </w:rPr>
      </w:pPr>
      <w:r>
        <w:rPr>
          <w:rFonts w:ascii="仿宋_GB2312" w:hAnsi="仿宋_GB2312" w:eastAsia="仿宋_GB2312" w:cs="仿宋_GB2312"/>
        </w:rPr>
        <w:t>4.1</w:t>
      </w:r>
      <w:r>
        <w:rPr>
          <w:rFonts w:hint="eastAsia" w:ascii="仿宋_GB2312" w:hAnsi="仿宋_GB2312" w:eastAsia="仿宋_GB2312" w:cs="仿宋_GB2312"/>
        </w:rPr>
        <w:t>长期异地就医备案人员住院医疗费用手工报销</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119</w:t>
      </w:r>
      <w:r>
        <w:rPr>
          <w:rFonts w:ascii="TimesNewRomanPSMT" w:hAnsi="TimesNewRomanPSMT" w:eastAsia="TimesNewRomanPSMT" w:cs="TimesNewRomanPSMT"/>
          <w:color w:val="000000"/>
          <w:kern w:val="0"/>
        </w:rPr>
        <w:t xml:space="preserve"> </w:t>
      </w:r>
    </w:p>
    <w:p>
      <w:pPr>
        <w:widowControl/>
        <w:ind w:firstLine="320" w:firstLineChars="100"/>
        <w:jc w:val="distribute"/>
      </w:pPr>
      <w:r>
        <w:rPr>
          <w:rFonts w:ascii="仿宋_GB2312" w:hAnsi="仿宋_GB2312" w:eastAsia="仿宋_GB2312" w:cs="仿宋_GB2312"/>
        </w:rPr>
        <w:t>4.2</w:t>
      </w:r>
      <w:r>
        <w:rPr>
          <w:rFonts w:hint="eastAsia" w:ascii="仿宋_GB2312" w:hAnsi="仿宋_GB2312" w:eastAsia="仿宋_GB2312" w:cs="仿宋_GB2312"/>
          <w:w w:val="94"/>
        </w:rPr>
        <w:t>长期异地就医备案人员门诊慢性病医疗费用手工报</w:t>
      </w:r>
      <w:r>
        <w:rPr>
          <w:rFonts w:hint="eastAsia" w:ascii="仿宋_GB2312" w:hAnsi="仿宋_GB2312" w:eastAsia="仿宋_GB2312" w:cs="仿宋_GB2312"/>
        </w:rPr>
        <w:t>销</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124</w:t>
      </w:r>
      <w:r>
        <w:rPr>
          <w:rFonts w:ascii="TimesNewRomanPSMT" w:hAnsi="TimesNewRomanPSMT" w:eastAsia="TimesNewRomanPSMT" w:cs="TimesNewRomanPSMT"/>
          <w:color w:val="000000"/>
          <w:kern w:val="0"/>
        </w:rPr>
        <w:t xml:space="preserve"> </w:t>
      </w:r>
    </w:p>
    <w:p>
      <w:pPr>
        <w:widowControl/>
        <w:spacing w:line="580" w:lineRule="exact"/>
        <w:ind w:firstLine="320" w:firstLineChars="100"/>
        <w:jc w:val="distribute"/>
      </w:pPr>
      <w:r>
        <w:rPr>
          <w:rFonts w:ascii="仿宋_GB2312" w:hAnsi="仿宋_GB2312" w:eastAsia="仿宋_GB2312" w:cs="仿宋_GB2312"/>
        </w:rPr>
        <w:t>4.3</w:t>
      </w:r>
      <w:r>
        <w:rPr>
          <w:rFonts w:hint="eastAsia" w:ascii="仿宋_GB2312" w:hAnsi="仿宋_GB2312" w:eastAsia="仿宋_GB2312" w:cs="仿宋_GB2312"/>
        </w:rPr>
        <w:t>转外就医医疗费用手工报销</w:t>
      </w:r>
      <w:r>
        <w:rPr>
          <w:rFonts w:ascii="TimesNewRomanPSMT" w:hAnsi="TimesNewRomanPSMT" w:eastAsia="TimesNewRomanPSMT" w:cs="TimesNewRomanPSMT"/>
          <w:color w:val="000000"/>
          <w:kern w:val="0"/>
        </w:rPr>
        <w:t>································1</w:t>
      </w:r>
      <w:r>
        <w:rPr>
          <w:rFonts w:hint="eastAsia" w:ascii="TimesNewRomanPSMT" w:hAnsi="TimesNewRomanPSMT" w:eastAsia="TimesNewRomanPSMT" w:cs="TimesNewRomanPSMT"/>
          <w:color w:val="000000"/>
          <w:kern w:val="0"/>
        </w:rPr>
        <w:t>28</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5.</w:t>
      </w:r>
      <w:r>
        <w:rPr>
          <w:rFonts w:hint="eastAsia" w:ascii="仿宋_GB2312" w:hAnsi="仿宋_GB2312" w:eastAsia="仿宋_GB2312" w:cs="仿宋_GB2312"/>
        </w:rPr>
        <w:t>门诊慢特病病种待遇认定</w:t>
      </w:r>
      <w:r>
        <w:rPr>
          <w:rFonts w:ascii="TimesNewRomanPSMT" w:hAnsi="TimesNewRomanPSMT" w:eastAsia="TimesNewRomanPSMT" w:cs="TimesNewRomanPSMT"/>
          <w:color w:val="000000"/>
          <w:kern w:val="0"/>
        </w:rPr>
        <w:t>········································1</w:t>
      </w:r>
      <w:r>
        <w:rPr>
          <w:rFonts w:hint="eastAsia" w:ascii="TimesNewRomanPSMT" w:hAnsi="TimesNewRomanPSMT" w:eastAsia="TimesNewRomanPSMT" w:cs="TimesNewRomanPSMT"/>
          <w:color w:val="000000"/>
          <w:kern w:val="0"/>
        </w:rPr>
        <w:t>33</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6.</w:t>
      </w:r>
      <w:r>
        <w:rPr>
          <w:rFonts w:hint="eastAsia" w:ascii="仿宋_GB2312" w:hAnsi="仿宋_GB2312" w:eastAsia="仿宋_GB2312" w:cs="仿宋_GB2312"/>
        </w:rPr>
        <w:t>生育医疗费支付</w:t>
      </w:r>
      <w:r>
        <w:rPr>
          <w:rFonts w:ascii="TimesNewRomanPSMT" w:hAnsi="TimesNewRomanPSMT" w:eastAsia="TimesNewRomanPSMT" w:cs="TimesNewRomanPSMT"/>
          <w:color w:val="000000"/>
          <w:kern w:val="0"/>
        </w:rPr>
        <w:t>····················································1</w:t>
      </w:r>
      <w:r>
        <w:rPr>
          <w:rFonts w:hint="eastAsia" w:ascii="TimesNewRomanPSMT" w:hAnsi="TimesNewRomanPSMT" w:eastAsia="TimesNewRomanPSMT" w:cs="TimesNewRomanPSMT"/>
          <w:color w:val="000000"/>
          <w:kern w:val="0"/>
        </w:rPr>
        <w:t>38</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7.</w:t>
      </w:r>
      <w:r>
        <w:rPr>
          <w:rFonts w:hint="eastAsia" w:ascii="仿宋_GB2312" w:hAnsi="仿宋_GB2312" w:eastAsia="仿宋_GB2312" w:cs="仿宋_GB2312"/>
        </w:rPr>
        <w:t>医疗救助对象手工（零星）报销</w:t>
      </w:r>
      <w:r>
        <w:rPr>
          <w:rFonts w:ascii="TimesNewRomanPSMT" w:hAnsi="TimesNewRomanPSMT" w:eastAsia="TimesNewRomanPSMT" w:cs="TimesNewRomanPSMT"/>
          <w:color w:val="000000"/>
          <w:kern w:val="0"/>
        </w:rPr>
        <w:t>··································1</w:t>
      </w:r>
      <w:r>
        <w:rPr>
          <w:rFonts w:hint="eastAsia" w:ascii="TimesNewRomanPSMT" w:hAnsi="TimesNewRomanPSMT" w:eastAsia="TimesNewRomanPSMT" w:cs="TimesNewRomanPSMT"/>
          <w:color w:val="000000"/>
          <w:kern w:val="0"/>
        </w:rPr>
        <w:t>42</w:t>
      </w:r>
      <w:r>
        <w:rPr>
          <w:rFonts w:ascii="TimesNewRomanPSMT" w:hAnsi="TimesNewRomanPSMT" w:eastAsia="TimesNewRomanPSMT" w:cs="TimesNewRomanPSMT"/>
          <w:color w:val="000000"/>
          <w:kern w:val="0"/>
        </w:rPr>
        <w:t xml:space="preserve"> </w:t>
      </w:r>
    </w:p>
    <w:p>
      <w:pPr>
        <w:widowControl/>
        <w:spacing w:line="580" w:lineRule="exact"/>
        <w:jc w:val="distribute"/>
      </w:pPr>
      <w:r>
        <w:rPr>
          <w:rFonts w:hint="eastAsia" w:ascii="仿宋_GB2312" w:hAnsi="黑体" w:eastAsia="仿宋_GB2312" w:cs="仿宋_GB2312"/>
        </w:rPr>
        <w:t>三、协议定点医药机构</w:t>
      </w:r>
      <w:r>
        <w:rPr>
          <w:rFonts w:ascii="TimesNewRomanPSMT" w:hAnsi="TimesNewRomanPSMT" w:eastAsia="TimesNewRomanPSMT" w:cs="TimesNewRomanPSMT"/>
          <w:color w:val="000000"/>
          <w:kern w:val="0"/>
        </w:rPr>
        <w:t>···············································1</w:t>
      </w:r>
      <w:r>
        <w:rPr>
          <w:rFonts w:hint="eastAsia" w:ascii="TimesNewRomanPSMT" w:hAnsi="TimesNewRomanPSMT" w:eastAsia="TimesNewRomanPSMT" w:cs="TimesNewRomanPSMT"/>
          <w:color w:val="000000"/>
          <w:kern w:val="0"/>
        </w:rPr>
        <w:t>46</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1.</w:t>
      </w:r>
      <w:r>
        <w:rPr>
          <w:rFonts w:hint="eastAsia" w:ascii="仿宋_GB2312" w:hAnsi="仿宋_GB2312" w:eastAsia="仿宋_GB2312" w:cs="仿宋_GB2312"/>
        </w:rPr>
        <w:t>新增协议定点医药机构</w:t>
      </w:r>
      <w:r>
        <w:rPr>
          <w:rFonts w:ascii="TimesNewRomanPSMT" w:hAnsi="TimesNewRomanPSMT" w:eastAsia="TimesNewRomanPSMT" w:cs="TimesNewRomanPSMT"/>
          <w:color w:val="000000"/>
          <w:kern w:val="0"/>
        </w:rPr>
        <w:t>···········································1</w:t>
      </w:r>
      <w:r>
        <w:rPr>
          <w:rFonts w:hint="eastAsia" w:ascii="TimesNewRomanPSMT" w:hAnsi="TimesNewRomanPSMT" w:eastAsia="TimesNewRomanPSMT" w:cs="TimesNewRomanPSMT"/>
          <w:color w:val="000000"/>
          <w:kern w:val="0"/>
        </w:rPr>
        <w:t>47</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2.</w:t>
      </w:r>
      <w:r>
        <w:rPr>
          <w:rFonts w:hint="eastAsia" w:ascii="仿宋_GB2312" w:hAnsi="仿宋_GB2312" w:eastAsia="仿宋_GB2312" w:cs="仿宋_GB2312"/>
        </w:rPr>
        <w:t>基本医疗保险定点医疗机构费用结算</w:t>
      </w:r>
      <w:r>
        <w:rPr>
          <w:rFonts w:ascii="TimesNewRomanPSMT" w:hAnsi="TimesNewRomanPSMT" w:eastAsia="TimesNewRomanPSMT" w:cs="TimesNewRomanPSMT"/>
          <w:color w:val="000000"/>
          <w:kern w:val="0"/>
        </w:rPr>
        <w:t>·························1</w:t>
      </w:r>
      <w:r>
        <w:rPr>
          <w:rFonts w:hint="eastAsia" w:ascii="TimesNewRomanPSMT" w:hAnsi="TimesNewRomanPSMT" w:eastAsia="TimesNewRomanPSMT" w:cs="TimesNewRomanPSMT"/>
          <w:color w:val="000000"/>
          <w:kern w:val="0"/>
        </w:rPr>
        <w:t>52</w:t>
      </w:r>
      <w:r>
        <w:rPr>
          <w:rFonts w:ascii="TimesNewRomanPSMT" w:hAnsi="TimesNewRomanPSMT" w:eastAsia="TimesNewRomanPSMT" w:cs="TimesNewRomanPSMT"/>
          <w:color w:val="000000"/>
          <w:kern w:val="0"/>
        </w:rPr>
        <w:t xml:space="preserve"> </w:t>
      </w:r>
    </w:p>
    <w:p>
      <w:pPr>
        <w:widowControl/>
        <w:spacing w:line="580" w:lineRule="exact"/>
        <w:jc w:val="distribute"/>
        <w:rPr>
          <w:rFonts w:ascii="仿宋_GB2312" w:hAnsi="仿宋_GB2312" w:eastAsia="仿宋_GB2312" w:cs="Times New Roman"/>
          <w:sz w:val="28"/>
          <w:szCs w:val="28"/>
        </w:rPr>
        <w:sectPr>
          <w:footerReference r:id="rId9" w:type="default"/>
          <w:pgSz w:w="11906" w:h="16838"/>
          <w:pgMar w:top="2098" w:right="1531" w:bottom="1814" w:left="1531" w:header="851" w:footer="1588" w:gutter="0"/>
          <w:pgNumType w:start="1"/>
          <w:cols w:space="425" w:num="1"/>
          <w:docGrid w:type="linesAndChars" w:linePitch="312" w:charSpace="0"/>
        </w:sectPr>
      </w:pPr>
      <w:r>
        <w:rPr>
          <w:rFonts w:ascii="仿宋_GB2312" w:hAnsi="仿宋_GB2312" w:eastAsia="仿宋_GB2312" w:cs="仿宋_GB2312"/>
        </w:rPr>
        <w:t>3.</w:t>
      </w:r>
      <w:r>
        <w:rPr>
          <w:rFonts w:hint="eastAsia" w:ascii="仿宋_GB2312" w:hAnsi="仿宋_GB2312" w:eastAsia="仿宋_GB2312" w:cs="仿宋_GB2312"/>
        </w:rPr>
        <w:t>基本医疗保险定点零售药店费用结算</w:t>
      </w:r>
      <w:r>
        <w:rPr>
          <w:rFonts w:ascii="TimesNewRomanPSMT" w:hAnsi="TimesNewRomanPSMT" w:eastAsia="TimesNewRomanPSMT" w:cs="TimesNewRomanPSMT"/>
          <w:color w:val="000000"/>
          <w:kern w:val="0"/>
        </w:rPr>
        <w:t>·························1</w:t>
      </w:r>
      <w:r>
        <w:rPr>
          <w:rFonts w:hint="eastAsia" w:ascii="TimesNewRomanPSMT" w:hAnsi="TimesNewRomanPSMT" w:eastAsia="TimesNewRomanPSMT" w:cs="TimesNewRomanPSMT"/>
          <w:color w:val="000000"/>
          <w:kern w:val="0"/>
        </w:rPr>
        <w:t>57</w:t>
      </w:r>
    </w:p>
    <w:p>
      <w:pPr>
        <w:rPr>
          <w:rFonts w:ascii="方正小标宋简体" w:hAnsi="方正小标宋_GBK" w:eastAsia="方正小标宋简体" w:cs="Times New Roman"/>
        </w:rPr>
      </w:pPr>
    </w:p>
    <w:p>
      <w:pPr>
        <w:rPr>
          <w:rFonts w:ascii="方正小标宋简体" w:hAnsi="方正小标宋_GBK" w:eastAsia="方正小标宋简体" w:cs="Times New Roman"/>
        </w:rPr>
      </w:pPr>
    </w:p>
    <w:p>
      <w:pPr>
        <w:rPr>
          <w:rFonts w:ascii="方正小标宋简体" w:hAnsi="方正小标宋_GBK" w:eastAsia="方正小标宋简体" w:cs="Times New Roman"/>
        </w:rPr>
      </w:pPr>
    </w:p>
    <w:p>
      <w:pPr>
        <w:jc w:val="center"/>
        <w:rPr>
          <w:rFonts w:ascii="方正小标宋简体" w:hAnsi="方正小标宋_GBK" w:eastAsia="方正小标宋简体" w:cs="Times New Roman"/>
        </w:rPr>
      </w:pPr>
    </w:p>
    <w:p>
      <w:pPr>
        <w:jc w:val="center"/>
        <w:rPr>
          <w:rFonts w:ascii="方正小标宋简体" w:hAnsi="楷体" w:eastAsia="方正小标宋简体" w:cs="Times New Roman"/>
          <w:sz w:val="72"/>
          <w:szCs w:val="72"/>
        </w:rPr>
      </w:pPr>
      <w:r>
        <w:rPr>
          <w:rFonts w:hint="eastAsia" w:ascii="方正小标宋简体" w:hAnsi="方正小标宋_GBK" w:eastAsia="方正小标宋简体" w:cs="方正小标宋简体"/>
          <w:sz w:val="72"/>
          <w:szCs w:val="72"/>
        </w:rPr>
        <w:t>职工医疗保障</w:t>
      </w:r>
    </w:p>
    <w:p>
      <w:pPr>
        <w:rPr>
          <w:rFonts w:ascii="楷体" w:hAnsi="楷体" w:eastAsia="楷体" w:cs="Times New Roman"/>
          <w:sz w:val="72"/>
          <w:szCs w:val="72"/>
        </w:rPr>
        <w:sectPr>
          <w:footerReference r:id="rId10" w:type="default"/>
          <w:pgSz w:w="11906" w:h="16838"/>
          <w:pgMar w:top="2098" w:right="1531" w:bottom="1814" w:left="1531" w:header="851" w:footer="1588" w:gutter="0"/>
          <w:pgNumType w:start="1"/>
          <w:cols w:space="425" w:num="1"/>
          <w:docGrid w:type="linesAndChars" w:linePitch="312" w:charSpace="0"/>
        </w:sectPr>
      </w:pPr>
      <w:r>
        <w:rPr>
          <w:rFonts w:ascii="楷体" w:hAnsi="楷体" w:eastAsia="楷体" w:cs="Times New Roman"/>
          <w:sz w:val="72"/>
          <w:szCs w:val="72"/>
        </w:rPr>
        <w:br w:type="page"/>
      </w:r>
    </w:p>
    <w:p>
      <w:pPr>
        <w:pStyle w:val="26"/>
        <w:adjustRightInd/>
        <w:spacing w:before="0" w:line="240" w:lineRule="auto"/>
        <w:outlineLvl w:val="0"/>
        <w:rPr>
          <w:rFonts w:ascii="方正小标宋简体" w:hAnsi="方正小标宋简体" w:eastAsia="方正小标宋简体" w:cs="Times New Roman"/>
          <w:color w:val="auto"/>
          <w:sz w:val="44"/>
          <w:szCs w:val="44"/>
        </w:rPr>
      </w:pPr>
      <w:bookmarkStart w:id="0" w:name="_Toc16402591"/>
      <w:r>
        <w:rPr>
          <w:rFonts w:hint="eastAsia" w:ascii="方正小标宋简体" w:hAnsi="方正小标宋简体" w:eastAsia="方正小标宋简体" w:cs="方正小标宋简体"/>
          <w:color w:val="auto"/>
          <w:sz w:val="44"/>
          <w:szCs w:val="44"/>
          <w:lang w:val="en-US"/>
        </w:rPr>
        <w:t>医疗保险</w:t>
      </w:r>
      <w:r>
        <w:rPr>
          <w:rFonts w:hint="eastAsia" w:ascii="方正小标宋简体" w:hAnsi="方正小标宋简体" w:eastAsia="方正小标宋简体" w:cs="方正小标宋简体"/>
          <w:color w:val="auto"/>
          <w:sz w:val="44"/>
          <w:szCs w:val="44"/>
        </w:rPr>
        <w:t>参保登记</w:t>
      </w:r>
      <w:bookmarkEnd w:id="0"/>
    </w:p>
    <w:p>
      <w:pPr>
        <w:jc w:val="center"/>
        <w:rPr>
          <w:rFonts w:ascii="黑体" w:hAnsi="黑体" w:eastAsia="黑体" w:cs="Times New Roman"/>
        </w:rPr>
      </w:pPr>
      <w:r>
        <w:rPr>
          <w:rFonts w:hint="eastAsia" w:ascii="黑体" w:hAnsi="黑体" w:eastAsia="黑体" w:cs="黑体"/>
        </w:rPr>
        <w:t>单位基本医疗保险参保登记</w:t>
      </w:r>
    </w:p>
    <w:p>
      <w:pPr>
        <w:ind w:firstLine="414" w:firstLineChars="131"/>
        <w:rPr>
          <w:rFonts w:ascii="黑体" w:hAnsi="黑体" w:eastAsia="黑体" w:cs="Times New Roman"/>
        </w:rPr>
      </w:pPr>
    </w:p>
    <w:p>
      <w:pPr>
        <w:ind w:firstLine="632" w:firstLineChars="200"/>
        <w:rPr>
          <w:rFonts w:ascii="黑体" w:hAnsi="黑体" w:eastAsia="黑体" w:cs="Times New Roman"/>
        </w:rPr>
      </w:pPr>
      <w:r>
        <w:rPr>
          <w:rFonts w:hint="eastAsia" w:ascii="黑体" w:hAnsi="黑体" w:eastAsia="黑体" w:cs="黑体"/>
        </w:rPr>
        <w:t>一、事项名称</w:t>
      </w:r>
    </w:p>
    <w:p>
      <w:pPr>
        <w:ind w:firstLine="632" w:firstLineChars="200"/>
        <w:rPr>
          <w:rFonts w:ascii="仿宋" w:hAnsi="仿宋" w:eastAsia="仿宋" w:cs="Times New Roman"/>
        </w:rPr>
      </w:pPr>
      <w:r>
        <w:rPr>
          <w:rFonts w:hint="eastAsia" w:ascii="仿宋" w:hAnsi="仿宋" w:eastAsia="仿宋" w:cs="仿宋"/>
        </w:rPr>
        <w:t>单位基本医疗保险参保登记</w:t>
      </w:r>
    </w:p>
    <w:p>
      <w:pPr>
        <w:ind w:firstLine="632" w:firstLineChars="200"/>
        <w:rPr>
          <w:rFonts w:ascii="黑体" w:hAnsi="黑体" w:eastAsia="黑体" w:cs="Times New Roman"/>
        </w:rPr>
      </w:pPr>
      <w:r>
        <w:rPr>
          <w:rFonts w:hint="eastAsia" w:ascii="黑体" w:hAnsi="黑体" w:eastAsia="黑体" w:cs="黑体"/>
        </w:rPr>
        <w:t>二、服务对象</w:t>
      </w:r>
    </w:p>
    <w:p>
      <w:pPr>
        <w:ind w:firstLine="632" w:firstLineChars="200"/>
        <w:rPr>
          <w:rFonts w:ascii="仿宋" w:hAnsi="仿宋" w:eastAsia="仿宋" w:cs="Times New Roman"/>
        </w:rPr>
      </w:pPr>
      <w:r>
        <w:rPr>
          <w:rFonts w:hint="eastAsia" w:ascii="仿宋" w:hAnsi="仿宋" w:eastAsia="仿宋" w:cs="仿宋"/>
        </w:rPr>
        <w:t>各类机关事业单位、企业、社会团体、民办非企业单位等用人单位。</w:t>
      </w:r>
    </w:p>
    <w:p>
      <w:pPr>
        <w:ind w:firstLine="632" w:firstLineChars="200"/>
        <w:rPr>
          <w:rFonts w:ascii="黑体" w:hAnsi="黑体" w:eastAsia="黑体" w:cs="Times New Roman"/>
        </w:rPr>
      </w:pPr>
      <w:r>
        <w:rPr>
          <w:rFonts w:hint="eastAsia" w:ascii="黑体" w:hAnsi="黑体" w:eastAsia="黑体" w:cs="黑体"/>
        </w:rPr>
        <w:t>三、办理方式</w:t>
      </w:r>
    </w:p>
    <w:p>
      <w:pPr>
        <w:pStyle w:val="33"/>
        <w:adjustRightInd/>
        <w:spacing w:line="240" w:lineRule="auto"/>
        <w:ind w:firstLine="632"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现场办理（单位注册所属的市直或区县）：</w:t>
      </w:r>
    </w:p>
    <w:p>
      <w:pPr>
        <w:pStyle w:val="33"/>
        <w:adjustRightInd/>
        <w:spacing w:line="240" w:lineRule="auto"/>
        <w:ind w:firstLine="632" w:firstLineChars="200"/>
        <w:rPr>
          <w:rFonts w:ascii="仿宋" w:hAnsi="仿宋" w:eastAsia="仿宋" w:cs="仿宋"/>
          <w:sz w:val="32"/>
          <w:szCs w:val="32"/>
        </w:rPr>
      </w:pPr>
      <w:r>
        <w:rPr>
          <w:rFonts w:hint="eastAsia" w:ascii="仿宋" w:hAnsi="仿宋" w:eastAsia="仿宋" w:cs="仿宋"/>
          <w:sz w:val="32"/>
          <w:szCs w:val="32"/>
        </w:rPr>
        <w:t>市直：淄博市张店区西四路119号市政务服务中心一楼B</w:t>
      </w:r>
      <w:r>
        <w:rPr>
          <w:rFonts w:hint="eastAsia" w:ascii="仿宋" w:hAnsi="仿宋" w:eastAsia="仿宋" w:cs="仿宋"/>
          <w:sz w:val="32"/>
          <w:szCs w:val="32"/>
          <w:lang w:val="en-US"/>
        </w:rPr>
        <w:t>04</w:t>
      </w:r>
      <w:r>
        <w:rPr>
          <w:rFonts w:hint="eastAsia" w:ascii="仿宋" w:hAnsi="仿宋" w:eastAsia="仿宋" w:cs="仿宋"/>
          <w:sz w:val="32"/>
          <w:szCs w:val="32"/>
        </w:rPr>
        <w:t>-B</w:t>
      </w:r>
      <w:r>
        <w:rPr>
          <w:rFonts w:hint="eastAsia" w:ascii="仿宋" w:hAnsi="仿宋" w:eastAsia="仿宋" w:cs="仿宋"/>
          <w:sz w:val="32"/>
          <w:szCs w:val="32"/>
          <w:lang w:val="en-US"/>
        </w:rPr>
        <w:t>14</w:t>
      </w:r>
      <w:r>
        <w:rPr>
          <w:rFonts w:hint="eastAsia" w:ascii="仿宋" w:hAnsi="仿宋" w:eastAsia="仿宋" w:cs="仿宋"/>
          <w:sz w:val="32"/>
          <w:szCs w:val="32"/>
        </w:rPr>
        <w:t>窗口</w:t>
      </w:r>
    </w:p>
    <w:p>
      <w:pPr>
        <w:pStyle w:val="33"/>
        <w:adjustRightInd/>
        <w:spacing w:line="240" w:lineRule="auto"/>
        <w:ind w:firstLine="632" w:firstLineChars="200"/>
        <w:rPr>
          <w:rFonts w:ascii="仿宋" w:hAnsi="仿宋" w:eastAsia="仿宋" w:cs="仿宋"/>
          <w:sz w:val="32"/>
          <w:szCs w:val="32"/>
        </w:rPr>
      </w:pPr>
      <w:r>
        <w:rPr>
          <w:rFonts w:hint="eastAsia" w:ascii="仿宋" w:hAnsi="仿宋" w:eastAsia="仿宋" w:cs="仿宋"/>
          <w:sz w:val="32"/>
          <w:szCs w:val="32"/>
        </w:rPr>
        <w:t>张店区：淄博市张店区新村西路220号市民中心一楼东厅</w:t>
      </w:r>
      <w:r>
        <w:rPr>
          <w:rFonts w:hint="eastAsia" w:ascii="仿宋" w:hAnsi="仿宋" w:eastAsia="仿宋" w:cs="仿宋"/>
          <w:color w:val="auto"/>
          <w:sz w:val="32"/>
          <w:szCs w:val="32"/>
        </w:rPr>
        <w:t>B21-B30窗口</w:t>
      </w:r>
    </w:p>
    <w:p>
      <w:pPr>
        <w:pStyle w:val="33"/>
        <w:adjustRightInd/>
        <w:spacing w:line="240" w:lineRule="auto"/>
        <w:ind w:firstLine="632" w:firstLineChars="200"/>
        <w:rPr>
          <w:rFonts w:ascii="仿宋" w:hAnsi="仿宋" w:eastAsia="仿宋" w:cs="仿宋"/>
          <w:sz w:val="32"/>
          <w:szCs w:val="32"/>
        </w:rPr>
      </w:pPr>
      <w:r>
        <w:rPr>
          <w:rFonts w:hint="eastAsia" w:ascii="仿宋" w:hAnsi="仿宋" w:eastAsia="仿宋" w:cs="仿宋"/>
          <w:sz w:val="32"/>
          <w:szCs w:val="32"/>
        </w:rPr>
        <w:t>淄川区：淄川区将军东路168号淄川区政务服务中心二楼C区医保窗口        </w:t>
      </w:r>
    </w:p>
    <w:p>
      <w:pPr>
        <w:pStyle w:val="33"/>
        <w:adjustRightInd/>
        <w:spacing w:line="240" w:lineRule="auto"/>
        <w:ind w:firstLine="632" w:firstLineChars="200"/>
        <w:rPr>
          <w:rFonts w:ascii="仿宋" w:hAnsi="仿宋" w:eastAsia="仿宋" w:cs="仿宋"/>
          <w:sz w:val="32"/>
          <w:szCs w:val="32"/>
        </w:rPr>
      </w:pPr>
      <w:r>
        <w:rPr>
          <w:rFonts w:hint="eastAsia" w:ascii="仿宋" w:hAnsi="仿宋" w:eastAsia="仿宋" w:cs="仿宋"/>
          <w:sz w:val="32"/>
          <w:szCs w:val="32"/>
        </w:rPr>
        <w:t>博山区：博山区双山街3号政务服务中心第一分中心三楼北</w:t>
      </w:r>
    </w:p>
    <w:p>
      <w:pPr>
        <w:pStyle w:val="33"/>
        <w:adjustRightInd/>
        <w:spacing w:line="240" w:lineRule="auto"/>
        <w:rPr>
          <w:rFonts w:ascii="仿宋" w:hAnsi="仿宋" w:eastAsia="仿宋" w:cs="仿宋"/>
          <w:sz w:val="32"/>
          <w:szCs w:val="32"/>
        </w:rPr>
      </w:pPr>
      <w:r>
        <w:rPr>
          <w:rFonts w:hint="eastAsia" w:ascii="仿宋" w:hAnsi="仿宋" w:eastAsia="仿宋" w:cs="仿宋"/>
          <w:sz w:val="32"/>
          <w:szCs w:val="32"/>
        </w:rPr>
        <w:t>区医保窗口</w:t>
      </w:r>
    </w:p>
    <w:p>
      <w:pPr>
        <w:pStyle w:val="33"/>
        <w:adjustRightInd/>
        <w:spacing w:line="240" w:lineRule="auto"/>
        <w:ind w:firstLine="632" w:firstLineChars="200"/>
        <w:rPr>
          <w:rFonts w:ascii="仿宋" w:hAnsi="仿宋" w:eastAsia="仿宋" w:cs="仿宋"/>
          <w:sz w:val="32"/>
          <w:szCs w:val="32"/>
        </w:rPr>
      </w:pPr>
      <w:r>
        <w:rPr>
          <w:rFonts w:hint="eastAsia" w:ascii="仿宋" w:hAnsi="仿宋" w:eastAsia="仿宋" w:cs="仿宋"/>
          <w:sz w:val="32"/>
          <w:szCs w:val="32"/>
        </w:rPr>
        <w:t>临淄区：临淄区临淄大道971号临淄区政务服务中心一楼A区20-26号窗口       </w:t>
      </w:r>
    </w:p>
    <w:p>
      <w:pPr>
        <w:pStyle w:val="33"/>
        <w:adjustRightInd/>
        <w:spacing w:line="240" w:lineRule="auto"/>
        <w:ind w:firstLine="632" w:firstLineChars="200"/>
        <w:rPr>
          <w:rFonts w:ascii="仿宋" w:hAnsi="仿宋" w:eastAsia="仿宋" w:cs="仿宋"/>
          <w:sz w:val="32"/>
          <w:szCs w:val="32"/>
        </w:rPr>
      </w:pPr>
      <w:r>
        <w:rPr>
          <w:rFonts w:hint="eastAsia" w:ascii="仿宋" w:hAnsi="仿宋" w:eastAsia="仿宋" w:cs="仿宋"/>
          <w:sz w:val="32"/>
          <w:szCs w:val="32"/>
        </w:rPr>
        <w:t>周村区：周村区新建东路228号周村区政务服务中心二楼东大厅130-135号窗口       </w:t>
      </w:r>
    </w:p>
    <w:p>
      <w:pPr>
        <w:pStyle w:val="33"/>
        <w:adjustRightInd/>
        <w:spacing w:line="240" w:lineRule="auto"/>
        <w:ind w:firstLine="632" w:firstLineChars="200"/>
        <w:rPr>
          <w:rFonts w:ascii="仿宋" w:hAnsi="仿宋" w:eastAsia="仿宋" w:cs="仿宋"/>
          <w:sz w:val="32"/>
          <w:szCs w:val="32"/>
        </w:rPr>
      </w:pPr>
      <w:r>
        <w:rPr>
          <w:rFonts w:hint="eastAsia" w:ascii="仿宋" w:hAnsi="仿宋" w:eastAsia="仿宋" w:cs="仿宋"/>
          <w:sz w:val="32"/>
          <w:szCs w:val="32"/>
        </w:rPr>
        <w:t>桓台县：桓台县张北路1886号便民中心三楼医保窗口</w:t>
      </w:r>
    </w:p>
    <w:p>
      <w:pPr>
        <w:pStyle w:val="33"/>
        <w:adjustRightInd/>
        <w:spacing w:line="240" w:lineRule="auto"/>
        <w:ind w:firstLine="632" w:firstLineChars="200"/>
        <w:rPr>
          <w:rFonts w:ascii="仿宋" w:hAnsi="仿宋" w:eastAsia="仿宋" w:cs="仿宋"/>
          <w:sz w:val="32"/>
          <w:szCs w:val="32"/>
        </w:rPr>
      </w:pPr>
      <w:r>
        <w:rPr>
          <w:rFonts w:hint="eastAsia" w:ascii="仿宋" w:hAnsi="仿宋" w:eastAsia="仿宋" w:cs="仿宋"/>
          <w:sz w:val="32"/>
          <w:szCs w:val="32"/>
        </w:rPr>
        <w:t>高青县：高青县高苑东路7号政务服务中心一楼C区79-84号窗口          </w:t>
      </w:r>
    </w:p>
    <w:p>
      <w:pPr>
        <w:pStyle w:val="33"/>
        <w:adjustRightInd/>
        <w:spacing w:line="240" w:lineRule="auto"/>
        <w:ind w:firstLine="632" w:firstLineChars="200"/>
        <w:rPr>
          <w:rFonts w:ascii="仿宋" w:hAnsi="仿宋" w:eastAsia="仿宋" w:cs="仿宋"/>
          <w:sz w:val="32"/>
          <w:szCs w:val="32"/>
          <w:lang w:val="en-US"/>
        </w:rPr>
      </w:pPr>
      <w:r>
        <w:rPr>
          <w:rFonts w:hint="eastAsia" w:ascii="仿宋" w:hAnsi="仿宋" w:eastAsia="仿宋" w:cs="仿宋"/>
          <w:sz w:val="32"/>
          <w:szCs w:val="32"/>
        </w:rPr>
        <w:t>沂源县：沂源县鲁山路</w:t>
      </w:r>
      <w:r>
        <w:rPr>
          <w:rFonts w:hint="eastAsia" w:ascii="仿宋" w:hAnsi="仿宋" w:eastAsia="仿宋" w:cs="仿宋"/>
          <w:sz w:val="32"/>
          <w:szCs w:val="32"/>
          <w:lang w:val="en-US"/>
        </w:rPr>
        <w:t>86</w:t>
      </w:r>
      <w:r>
        <w:rPr>
          <w:rFonts w:hint="eastAsia" w:ascii="仿宋" w:hAnsi="仿宋" w:eastAsia="仿宋" w:cs="仿宋"/>
          <w:sz w:val="32"/>
          <w:szCs w:val="32"/>
        </w:rPr>
        <w:t>号</w:t>
      </w:r>
      <w:r>
        <w:rPr>
          <w:rFonts w:hint="eastAsia" w:ascii="仿宋" w:hAnsi="仿宋" w:eastAsia="仿宋" w:cs="仿宋"/>
          <w:sz w:val="32"/>
          <w:szCs w:val="32"/>
          <w:lang w:val="en-US"/>
        </w:rPr>
        <w:t>县政务服务中心3楼D区医保服务区综合业务窗口22-24号窗口</w:t>
      </w:r>
    </w:p>
    <w:p>
      <w:pPr>
        <w:pStyle w:val="33"/>
        <w:adjustRightInd/>
        <w:spacing w:line="240" w:lineRule="auto"/>
        <w:ind w:firstLine="632" w:firstLineChars="200"/>
        <w:rPr>
          <w:rFonts w:ascii="仿宋" w:hAnsi="仿宋" w:eastAsia="仿宋" w:cs="仿宋"/>
          <w:sz w:val="32"/>
          <w:szCs w:val="32"/>
        </w:rPr>
      </w:pPr>
      <w:r>
        <w:rPr>
          <w:rFonts w:hint="eastAsia" w:ascii="仿宋" w:hAnsi="仿宋" w:eastAsia="仿宋" w:cs="仿宋"/>
          <w:sz w:val="32"/>
          <w:szCs w:val="32"/>
        </w:rPr>
        <w:t>高新区：张店区柳泉路111号创业火炬广场F座高新区政务</w:t>
      </w:r>
    </w:p>
    <w:p>
      <w:pPr>
        <w:pStyle w:val="33"/>
        <w:adjustRightInd/>
        <w:spacing w:line="240" w:lineRule="auto"/>
        <w:rPr>
          <w:rFonts w:ascii="仿宋" w:hAnsi="仿宋" w:eastAsia="仿宋" w:cs="仿宋"/>
          <w:sz w:val="32"/>
          <w:szCs w:val="32"/>
        </w:rPr>
      </w:pPr>
      <w:r>
        <w:rPr>
          <w:rFonts w:hint="eastAsia" w:ascii="仿宋" w:hAnsi="仿宋" w:eastAsia="仿宋" w:cs="仿宋"/>
          <w:sz w:val="32"/>
          <w:szCs w:val="32"/>
        </w:rPr>
        <w:t>服务中心二楼3-15号窗口，27-28号窗口</w:t>
      </w:r>
    </w:p>
    <w:p>
      <w:pPr>
        <w:pStyle w:val="33"/>
        <w:adjustRightInd/>
        <w:spacing w:line="240" w:lineRule="auto"/>
        <w:ind w:firstLine="632" w:firstLineChars="200"/>
        <w:rPr>
          <w:rFonts w:ascii="仿宋" w:hAnsi="仿宋" w:eastAsia="仿宋" w:cs="仿宋"/>
          <w:sz w:val="32"/>
          <w:szCs w:val="32"/>
        </w:rPr>
      </w:pPr>
      <w:r>
        <w:rPr>
          <w:rFonts w:hint="eastAsia" w:ascii="仿宋" w:hAnsi="仿宋" w:eastAsia="仿宋" w:cs="仿宋"/>
          <w:sz w:val="32"/>
          <w:szCs w:val="32"/>
        </w:rPr>
        <w:t>文昌湖：文昌馨苑小学斜对面文昌湖区政务服务中心一楼医</w:t>
      </w:r>
    </w:p>
    <w:p>
      <w:pPr>
        <w:pStyle w:val="33"/>
        <w:adjustRightInd/>
        <w:spacing w:line="240" w:lineRule="auto"/>
        <w:rPr>
          <w:rFonts w:ascii="仿宋" w:hAnsi="仿宋" w:eastAsia="仿宋" w:cs="仿宋"/>
          <w:sz w:val="32"/>
          <w:szCs w:val="32"/>
        </w:rPr>
      </w:pPr>
      <w:r>
        <w:rPr>
          <w:rFonts w:hint="eastAsia" w:ascii="仿宋" w:hAnsi="仿宋" w:eastAsia="仿宋" w:cs="仿宋"/>
          <w:sz w:val="32"/>
          <w:szCs w:val="32"/>
        </w:rPr>
        <w:t>保窗口</w:t>
      </w:r>
    </w:p>
    <w:p>
      <w:pPr>
        <w:pStyle w:val="33"/>
        <w:adjustRightInd/>
        <w:spacing w:line="240" w:lineRule="auto"/>
        <w:ind w:firstLine="632" w:firstLineChars="200"/>
        <w:rPr>
          <w:rFonts w:ascii="仿宋" w:hAnsi="仿宋" w:eastAsia="仿宋" w:cs="Times New Roman"/>
          <w:sz w:val="32"/>
          <w:szCs w:val="32"/>
        </w:rPr>
      </w:pPr>
      <w:r>
        <w:rPr>
          <w:rFonts w:hint="eastAsia" w:ascii="仿宋" w:hAnsi="仿宋" w:eastAsia="仿宋" w:cs="仿宋"/>
          <w:sz w:val="32"/>
          <w:szCs w:val="32"/>
        </w:rPr>
        <w:t>经开区：淄博经济开发区北京路与复兴路交叉口向东100米路北管委会二楼政务服务中心A1窗口</w:t>
      </w:r>
    </w:p>
    <w:p>
      <w:pPr>
        <w:pStyle w:val="33"/>
        <w:adjustRightInd/>
        <w:spacing w:line="240" w:lineRule="auto"/>
        <w:ind w:firstLine="632" w:firstLineChars="200"/>
        <w:rPr>
          <w:rFonts w:ascii="仿宋" w:hAnsi="仿宋" w:eastAsia="仿宋" w:cs="仿宋"/>
          <w:sz w:val="32"/>
          <w:szCs w:val="32"/>
        </w:rPr>
      </w:pPr>
      <w:r>
        <w:rPr>
          <w:rFonts w:hint="eastAsia" w:ascii="仿宋" w:hAnsi="仿宋" w:eastAsia="仿宋" w:cs="仿宋"/>
          <w:sz w:val="32"/>
          <w:szCs w:val="32"/>
        </w:rPr>
        <w:t>2.网上办理：</w:t>
      </w:r>
      <w:r>
        <w:rPr>
          <w:rFonts w:hint="eastAsia" w:ascii="仿宋" w:hAnsi="仿宋" w:eastAsia="仿宋" w:cs="仿宋"/>
          <w:sz w:val="32"/>
          <w:szCs w:val="32"/>
          <w:lang w:val="en-US"/>
        </w:rPr>
        <w:t>山东政务服务网（http://zwfw.sd.gov.cn/）企业开办“一窗通”</w:t>
      </w:r>
      <w:r>
        <w:rPr>
          <w:rFonts w:hint="eastAsia" w:ascii="仿宋" w:hAnsi="仿宋" w:eastAsia="仿宋" w:cs="仿宋"/>
          <w:sz w:val="32"/>
          <w:szCs w:val="32"/>
        </w:rPr>
        <w:t>办理。（正在开发中，开通后及时公告）</w:t>
      </w:r>
    </w:p>
    <w:p>
      <w:pPr>
        <w:ind w:firstLine="632" w:firstLineChars="200"/>
        <w:rPr>
          <w:rFonts w:ascii="黑体" w:hAnsi="黑体" w:eastAsia="黑体" w:cs="Times New Roman"/>
        </w:rPr>
      </w:pPr>
      <w:r>
        <w:rPr>
          <w:rFonts w:hint="eastAsia" w:ascii="黑体" w:hAnsi="黑体" w:eastAsia="黑体" w:cs="黑体"/>
        </w:rPr>
        <w:t>四、办理流程</w:t>
      </w:r>
    </w:p>
    <w:p>
      <w:pPr>
        <w:ind w:firstLine="632" w:firstLineChars="200"/>
        <w:rPr>
          <w:rFonts w:ascii="仿宋" w:hAnsi="仿宋" w:eastAsia="仿宋" w:cs="Times New Roman"/>
        </w:rPr>
      </w:pPr>
      <w:r>
        <w:rPr>
          <w:rFonts w:ascii="仿宋" w:hAnsi="仿宋" w:eastAsia="仿宋" w:cs="仿宋"/>
        </w:rPr>
        <w:t>1.</w:t>
      </w:r>
      <w:r>
        <w:rPr>
          <w:rFonts w:hint="eastAsia" w:ascii="仿宋" w:hAnsi="仿宋" w:eastAsia="仿宋" w:cs="仿宋"/>
        </w:rPr>
        <w:t>单位向医疗保障经办机构（以下简称“医保经办机构”）申报；</w:t>
      </w:r>
    </w:p>
    <w:p>
      <w:pPr>
        <w:ind w:firstLine="632" w:firstLineChars="200"/>
        <w:rPr>
          <w:rFonts w:ascii="仿宋" w:hAnsi="仿宋" w:eastAsia="仿宋" w:cs="Times New Roman"/>
        </w:rPr>
      </w:pPr>
      <w:r>
        <w:rPr>
          <w:rFonts w:ascii="仿宋" w:hAnsi="仿宋" w:eastAsia="仿宋" w:cs="仿宋"/>
        </w:rPr>
        <w:t>2.</w:t>
      </w:r>
      <w:r>
        <w:rPr>
          <w:rFonts w:hint="eastAsia" w:ascii="仿宋" w:hAnsi="仿宋" w:eastAsia="仿宋" w:cs="仿宋"/>
        </w:rPr>
        <w:t>医保经办机构受理审核，并反馈办理结果。</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通过山东政务服务网企业开办“一窗通”系统注册的企业，医保经办机构直接通过数据共享获取企业的注册信息，为企业办理新参保、暂停参保、注销登记、单位拆分、合并、分立等相关内容。</w:t>
      </w:r>
    </w:p>
    <w:p>
      <w:pPr>
        <w:ind w:firstLine="632" w:firstLineChars="200"/>
        <w:rPr>
          <w:rFonts w:ascii="黑体" w:hAnsi="黑体" w:eastAsia="黑体" w:cs="Times New Roman"/>
        </w:rPr>
      </w:pPr>
      <w:r>
        <w:rPr>
          <w:rFonts w:hint="eastAsia" w:ascii="黑体" w:hAnsi="黑体" w:eastAsia="黑体" w:cs="黑体"/>
        </w:rPr>
        <w:t>五、申办材料</w:t>
      </w:r>
    </w:p>
    <w:p>
      <w:pPr>
        <w:ind w:firstLine="632" w:firstLineChars="200"/>
        <w:rPr>
          <w:rFonts w:ascii="仿宋" w:hAnsi="仿宋" w:eastAsia="仿宋" w:cs="Times New Roman"/>
        </w:rPr>
      </w:pPr>
      <w:r>
        <w:rPr>
          <w:rFonts w:ascii="仿宋" w:hAnsi="仿宋" w:eastAsia="仿宋" w:cs="仿宋"/>
        </w:rPr>
        <w:t>1.</w:t>
      </w:r>
      <w:r>
        <w:rPr>
          <w:rFonts w:hint="eastAsia" w:ascii="仿宋" w:hAnsi="仿宋" w:eastAsia="仿宋" w:cs="仿宋"/>
        </w:rPr>
        <w:t>《基本医疗保险单位参保信息登记表》</w:t>
      </w:r>
      <w:r>
        <w:rPr>
          <w:rFonts w:ascii="仿宋" w:hAnsi="仿宋" w:eastAsia="仿宋" w:cs="仿宋"/>
        </w:rPr>
        <w:t>(</w:t>
      </w:r>
      <w:r>
        <w:rPr>
          <w:rFonts w:hint="eastAsia" w:ascii="仿宋" w:hAnsi="仿宋" w:eastAsia="仿宋" w:cs="仿宋"/>
        </w:rPr>
        <w:t>加盖单位公章</w:t>
      </w:r>
      <w:r>
        <w:rPr>
          <w:rFonts w:ascii="仿宋" w:hAnsi="仿宋" w:eastAsia="仿宋" w:cs="仿宋"/>
        </w:rPr>
        <w:t>)1</w:t>
      </w:r>
      <w:r>
        <w:rPr>
          <w:rFonts w:hint="eastAsia" w:ascii="仿宋" w:hAnsi="仿宋" w:eastAsia="仿宋" w:cs="仿宋"/>
        </w:rPr>
        <w:t>份</w:t>
      </w:r>
      <w:r>
        <w:rPr>
          <w:rFonts w:ascii="仿宋" w:hAnsi="仿宋" w:eastAsia="仿宋" w:cs="仿宋"/>
        </w:rPr>
        <w:t>(</w:t>
      </w:r>
      <w:r>
        <w:rPr>
          <w:rFonts w:hint="eastAsia" w:ascii="仿宋" w:hAnsi="仿宋" w:eastAsia="仿宋" w:cs="仿宋"/>
        </w:rPr>
        <w:t>本指南涉及表格材料由各市医保经办机构统一制式，下同</w:t>
      </w:r>
      <w:r>
        <w:rPr>
          <w:rFonts w:ascii="仿宋" w:hAnsi="仿宋" w:eastAsia="仿宋" w:cs="仿宋"/>
        </w:rPr>
        <w:t xml:space="preserve">) </w:t>
      </w:r>
      <w:r>
        <w:rPr>
          <w:rFonts w:hint="eastAsia" w:ascii="仿宋" w:hAnsi="仿宋" w:eastAsia="仿宋" w:cs="仿宋"/>
        </w:rPr>
        <w:t>；</w:t>
      </w:r>
    </w:p>
    <w:p>
      <w:pPr>
        <w:ind w:firstLine="632" w:firstLineChars="200"/>
        <w:rPr>
          <w:rFonts w:ascii="仿宋" w:hAnsi="仿宋" w:eastAsia="仿宋" w:cs="Times New Roman"/>
        </w:rPr>
      </w:pPr>
      <w:r>
        <w:rPr>
          <w:rFonts w:ascii="仿宋" w:hAnsi="仿宋" w:eastAsia="仿宋" w:cs="仿宋"/>
        </w:rPr>
        <w:t>2.</w:t>
      </w:r>
      <w:r>
        <w:rPr>
          <w:rFonts w:hint="eastAsia" w:ascii="仿宋" w:hAnsi="仿宋" w:eastAsia="仿宋" w:cs="仿宋"/>
        </w:rPr>
        <w:t>统一社会信用代码证书或单位批准成立文件</w:t>
      </w:r>
      <w:r>
        <w:rPr>
          <w:rFonts w:ascii="仿宋" w:hAnsi="仿宋" w:eastAsia="仿宋" w:cs="仿宋"/>
        </w:rPr>
        <w:t>1</w:t>
      </w:r>
      <w:r>
        <w:rPr>
          <w:rFonts w:hint="eastAsia" w:ascii="仿宋" w:hAnsi="仿宋" w:eastAsia="仿宋" w:cs="仿宋"/>
        </w:rPr>
        <w:t>份。</w:t>
      </w:r>
    </w:p>
    <w:p>
      <w:pPr>
        <w:ind w:firstLine="632" w:firstLineChars="200"/>
        <w:rPr>
          <w:rFonts w:ascii="仿宋" w:hAnsi="仿宋" w:eastAsia="仿宋" w:cs="Times New Roman"/>
        </w:rPr>
      </w:pPr>
      <w:r>
        <w:rPr>
          <w:rFonts w:hint="eastAsia" w:ascii="仿宋" w:hAnsi="仿宋" w:eastAsia="仿宋" w:cs="仿宋"/>
          <w:color w:val="000000"/>
          <w:kern w:val="0"/>
          <w:lang w:val="zh-CN"/>
        </w:rPr>
        <w:t>通过山东政务服务网企业开办“一窗通”系统注册的企业</w:t>
      </w:r>
      <w:r>
        <w:rPr>
          <w:rFonts w:hint="eastAsia" w:ascii="仿宋" w:hAnsi="仿宋" w:eastAsia="仿宋" w:cs="仿宋"/>
        </w:rPr>
        <w:t>，通过信息共享获取注册或注销信息，无需提交申报材料。</w:t>
      </w:r>
    </w:p>
    <w:p>
      <w:pPr>
        <w:ind w:firstLine="632" w:firstLineChars="200"/>
        <w:rPr>
          <w:rFonts w:ascii="黑体" w:hAnsi="黑体" w:eastAsia="黑体" w:cs="Times New Roman"/>
        </w:rPr>
      </w:pPr>
      <w:r>
        <w:rPr>
          <w:rFonts w:hint="eastAsia" w:ascii="黑体" w:hAnsi="黑体" w:eastAsia="黑体" w:cs="黑体"/>
        </w:rPr>
        <w:t>六、办理时限</w:t>
      </w:r>
    </w:p>
    <w:p>
      <w:pPr>
        <w:ind w:firstLine="632" w:firstLineChars="200"/>
        <w:rPr>
          <w:rFonts w:ascii="仿宋" w:hAnsi="仿宋" w:eastAsia="仿宋" w:cs="Times New Roman"/>
        </w:rPr>
      </w:pPr>
      <w:r>
        <w:rPr>
          <w:rFonts w:hint="eastAsia" w:ascii="仿宋" w:hAnsi="仿宋" w:eastAsia="仿宋" w:cs="仿宋"/>
        </w:rPr>
        <w:t>即时办结。</w:t>
      </w:r>
    </w:p>
    <w:p>
      <w:pPr>
        <w:ind w:firstLine="632" w:firstLineChars="200"/>
        <w:rPr>
          <w:rFonts w:ascii="黑体" w:hAnsi="黑体" w:eastAsia="黑体" w:cs="Times New Roman"/>
        </w:rPr>
      </w:pPr>
      <w:r>
        <w:rPr>
          <w:rFonts w:hint="eastAsia" w:ascii="黑体" w:hAnsi="黑体" w:eastAsia="黑体" w:cs="黑体"/>
        </w:rPr>
        <w:t>七、监督电话</w:t>
      </w:r>
    </w:p>
    <w:p>
      <w:pPr>
        <w:ind w:firstLine="632" w:firstLineChars="200"/>
        <w:rPr>
          <w:rFonts w:ascii="仿宋" w:hAnsi="仿宋" w:eastAsia="仿宋" w:cs="仿宋"/>
        </w:rPr>
      </w:pPr>
      <w:r>
        <w:rPr>
          <w:rFonts w:hint="eastAsia" w:ascii="仿宋" w:hAnsi="仿宋" w:eastAsia="仿宋" w:cs="仿宋"/>
        </w:rPr>
        <w:t>0533-3173168</w:t>
      </w:r>
    </w:p>
    <w:p>
      <w:pPr>
        <w:ind w:firstLine="632" w:firstLineChars="200"/>
        <w:rPr>
          <w:rFonts w:ascii="黑体" w:hAnsi="黑体" w:eastAsia="黑体" w:cs="Times New Roman"/>
        </w:rPr>
      </w:pPr>
      <w:r>
        <w:rPr>
          <w:rFonts w:hint="eastAsia" w:ascii="黑体" w:hAnsi="黑体" w:eastAsia="黑体" w:cs="黑体"/>
        </w:rPr>
        <w:t>八、服务质量及满意度测评</w:t>
      </w:r>
    </w:p>
    <w:p>
      <w:pPr>
        <w:ind w:firstLine="632" w:firstLineChars="200"/>
        <w:rPr>
          <w:rFonts w:ascii="仿宋" w:hAnsi="仿宋" w:eastAsia="仿宋" w:cs="Times New Roman"/>
        </w:rPr>
      </w:pPr>
      <w:r>
        <w:rPr>
          <w:rFonts w:hint="eastAsia" w:ascii="仿宋" w:hAnsi="仿宋" w:eastAsia="仿宋" w:cs="仿宋"/>
        </w:rPr>
        <w:t>服务质量标准：按照我省医疗保障经办服务规范地方标准要求，对服务质量进行评价，评价内容包括：</w:t>
      </w:r>
    </w:p>
    <w:p>
      <w:pPr>
        <w:ind w:firstLine="632" w:firstLineChars="200"/>
        <w:rPr>
          <w:rFonts w:ascii="仿宋" w:hAnsi="仿宋" w:eastAsia="仿宋" w:cs="Times New Roman"/>
        </w:rPr>
      </w:pPr>
      <w:r>
        <w:rPr>
          <w:rFonts w:ascii="仿宋" w:hAnsi="仿宋" w:eastAsia="仿宋" w:cs="仿宋"/>
        </w:rPr>
        <w:t>1.</w:t>
      </w:r>
      <w:r>
        <w:rPr>
          <w:rFonts w:hint="eastAsia" w:ascii="仿宋" w:hAnsi="仿宋" w:eastAsia="仿宋" w:cs="仿宋"/>
        </w:rPr>
        <w:t>信息公开：公开发布服务指南、办事进程与结果查询渠道、监督电话等；及时动态发布服务事项的改进和提升，阶段性更新服务事项。</w:t>
      </w:r>
    </w:p>
    <w:p>
      <w:pPr>
        <w:ind w:firstLine="632" w:firstLineChars="200"/>
        <w:rPr>
          <w:rFonts w:ascii="仿宋" w:hAnsi="仿宋" w:eastAsia="仿宋" w:cs="Times New Roman"/>
        </w:rPr>
      </w:pPr>
      <w:r>
        <w:rPr>
          <w:rFonts w:ascii="仿宋" w:hAnsi="仿宋" w:eastAsia="仿宋" w:cs="仿宋"/>
        </w:rPr>
        <w:t>2.</w:t>
      </w:r>
      <w:r>
        <w:rPr>
          <w:rFonts w:hint="eastAsia" w:ascii="仿宋" w:hAnsi="仿宋" w:eastAsia="仿宋" w:cs="仿宋"/>
        </w:rPr>
        <w:t>办事效率：对符合规定的申报当场受理、公开办理进度查询渠道、按规定时限办结、及时回复咨询投诉等。</w:t>
      </w:r>
    </w:p>
    <w:p>
      <w:pPr>
        <w:ind w:firstLine="632" w:firstLineChars="200"/>
        <w:rPr>
          <w:rFonts w:ascii="仿宋" w:hAnsi="仿宋" w:eastAsia="仿宋" w:cs="Times New Roman"/>
        </w:rPr>
      </w:pPr>
      <w:r>
        <w:rPr>
          <w:rFonts w:ascii="仿宋" w:hAnsi="仿宋" w:eastAsia="仿宋" w:cs="仿宋"/>
        </w:rPr>
        <w:t>3.</w:t>
      </w:r>
      <w:r>
        <w:rPr>
          <w:rFonts w:hint="eastAsia" w:ascii="仿宋" w:hAnsi="仿宋" w:eastAsia="仿宋" w:cs="仿宋"/>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rPr>
      </w:pPr>
      <w:r>
        <w:rPr>
          <w:rFonts w:hint="eastAsia" w:ascii="仿宋" w:hAnsi="仿宋" w:eastAsia="仿宋" w:cs="仿宋"/>
        </w:rPr>
        <w:t>2.互联网评价：通过政务服务网、“好差评”系统平台，对经办服务质量进行评价。</w:t>
      </w:r>
    </w:p>
    <w:p>
      <w:pPr>
        <w:rPr>
          <w:rFonts w:ascii="仿宋" w:hAnsi="仿宋" w:eastAsia="仿宋" w:cs="仿宋"/>
        </w:rPr>
      </w:pPr>
      <w:r>
        <w:rPr>
          <w:rFonts w:ascii="仿宋" w:hAnsi="仿宋" w:eastAsia="仿宋" w:cs="仿宋"/>
        </w:rPr>
        <w:t xml:space="preserve"> </w:t>
      </w:r>
    </w:p>
    <w:p>
      <w:pPr>
        <w:rPr>
          <w:rFonts w:cs="Times New Roman"/>
        </w:rPr>
      </w:pPr>
      <w:r>
        <w:rPr>
          <w:rFonts w:cs="Times New Roman"/>
        </w:rPr>
        <w:drawing>
          <wp:inline distT="0" distB="0" distL="114300" distR="114300">
            <wp:extent cx="5086350" cy="6286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086350" cy="6286500"/>
                    </a:xfrm>
                    <a:prstGeom prst="rect">
                      <a:avLst/>
                    </a:prstGeom>
                    <a:noFill/>
                    <a:ln>
                      <a:noFill/>
                    </a:ln>
                  </pic:spPr>
                </pic:pic>
              </a:graphicData>
            </a:graphic>
          </wp:inline>
        </w:drawing>
      </w:r>
    </w:p>
    <w:p>
      <w:pPr>
        <w:jc w:val="center"/>
        <w:rPr>
          <w:rFonts w:ascii="黑体" w:hAnsi="黑体" w:eastAsia="黑体" w:cs="Times New Roman"/>
        </w:rPr>
      </w:pPr>
      <w:r>
        <w:rPr>
          <w:rFonts w:ascii="仿宋_GB2312" w:hAnsi="仿宋" w:eastAsia="仿宋_GB2312" w:cs="Times New Roman"/>
        </w:rPr>
        <w:br w:type="page"/>
      </w:r>
      <w:r>
        <w:rPr>
          <w:rFonts w:hint="eastAsia" w:ascii="黑体" w:hAnsi="黑体" w:eastAsia="黑体" w:cs="黑体"/>
        </w:rPr>
        <w:t>职工基本医疗保险参保登记</w:t>
      </w:r>
    </w:p>
    <w:p>
      <w:pPr>
        <w:spacing w:line="58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职工基本医疗保险参保登记</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各类机关事业单位、企业、社会团体、民办非企业单位等用人单位在职职工。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现场办理（单位参保所属的市直或区县）：</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w:t>
      </w:r>
      <w:r>
        <w:rPr>
          <w:rFonts w:hint="eastAsia" w:ascii="仿宋" w:hAnsi="仿宋" w:eastAsia="仿宋" w:cs="仿宋"/>
          <w:color w:val="000000"/>
          <w:kern w:val="0"/>
        </w:rPr>
        <w:t>04</w:t>
      </w:r>
      <w:r>
        <w:rPr>
          <w:rFonts w:hint="eastAsia" w:ascii="仿宋" w:hAnsi="仿宋" w:eastAsia="仿宋" w:cs="仿宋"/>
          <w:color w:val="000000"/>
          <w:kern w:val="0"/>
          <w:lang w:val="zh-CN"/>
        </w:rPr>
        <w:t>-B</w:t>
      </w:r>
      <w:r>
        <w:rPr>
          <w:rFonts w:hint="eastAsia" w:ascii="仿宋" w:hAnsi="仿宋" w:eastAsia="仿宋" w:cs="仿宋"/>
          <w:color w:val="000000"/>
          <w:kern w:val="0"/>
        </w:rPr>
        <w:t>14</w:t>
      </w:r>
      <w:r>
        <w:rPr>
          <w:rFonts w:hint="eastAsia" w:ascii="仿宋" w:hAnsi="仿宋" w:eastAsia="仿宋" w:cs="仿宋"/>
          <w:color w:val="000000"/>
          <w:kern w:val="0"/>
          <w:lang w:val="zh-CN"/>
        </w:rPr>
        <w:t>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w:t>
      </w:r>
      <w:r>
        <w:rPr>
          <w:rFonts w:hint="eastAsia" w:ascii="仿宋" w:hAnsi="仿宋" w:eastAsia="仿宋" w:cs="仿宋"/>
          <w:kern w:val="0"/>
          <w:lang w:val="zh-CN"/>
        </w:rPr>
        <w:t>B21-B30窗口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仿宋"/>
          <w:color w:val="000000"/>
          <w:kern w:val="0"/>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淄博市医疗保障局企业网上服务大厅</w:t>
      </w:r>
    </w:p>
    <w:p>
      <w:pPr>
        <w:autoSpaceDE w:val="0"/>
        <w:autoSpaceDN w:val="0"/>
        <w:textAlignment w:val="center"/>
        <w:rPr>
          <w:rFonts w:ascii="仿宋" w:hAnsi="仿宋" w:eastAsia="仿宋" w:cs="仿宋"/>
          <w:color w:val="000000"/>
          <w:kern w:val="0"/>
        </w:rPr>
      </w:pPr>
      <w:r>
        <w:rPr>
          <w:rFonts w:hint="eastAsia" w:ascii="仿宋" w:hAnsi="仿宋" w:eastAsia="仿宋" w:cs="仿宋"/>
          <w:color w:val="000000"/>
          <w:kern w:val="0"/>
        </w:rPr>
        <w:t>（http://60.210.113.120:8888/web/ybwsfwdt）</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单位向医保经办机构申报；</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医保经办机构受理审核，并反馈办理结果。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《职工基本医疗保险参保登记表》（含增加、中断、终止、恢复、在职转退休）（加盖单位公章）。</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rPr>
      </w:pPr>
      <w:r>
        <w:rPr>
          <w:rFonts w:hint="eastAsia" w:ascii="仿宋" w:hAnsi="仿宋" w:eastAsia="仿宋" w:cs="仿宋"/>
        </w:rPr>
        <w:t>2.互联网评价：通过政务服务网、“好差评”系统平台，对经办服务质量进行评价。</w:t>
      </w:r>
    </w:p>
    <w:p>
      <w:pPr>
        <w:spacing w:line="580" w:lineRule="exact"/>
        <w:ind w:right="316" w:rightChars="100" w:firstLine="632" w:firstLineChars="200"/>
        <w:rPr>
          <w:rFonts w:ascii="仿宋_GB2312" w:hAnsi="仿宋" w:eastAsia="仿宋_GB2312" w:cs="Times New Roman"/>
        </w:rPr>
      </w:pPr>
    </w:p>
    <w:p>
      <w:pPr>
        <w:spacing w:line="580" w:lineRule="exact"/>
        <w:ind w:right="316" w:rightChars="100" w:firstLine="632" w:firstLineChars="200"/>
        <w:rPr>
          <w:rFonts w:ascii="仿宋_GB2312" w:hAnsi="仿宋" w:eastAsia="仿宋_GB2312" w:cs="Times New Roman"/>
        </w:rPr>
      </w:pPr>
    </w:p>
    <w:p>
      <w:pPr>
        <w:spacing w:line="580" w:lineRule="exact"/>
        <w:ind w:right="316" w:rightChars="100" w:firstLine="632" w:firstLineChars="200"/>
        <w:rPr>
          <w:rFonts w:ascii="仿宋_GB2312" w:hAnsi="仿宋" w:eastAsia="仿宋_GB2312" w:cs="Times New Roman"/>
        </w:rPr>
      </w:pPr>
    </w:p>
    <w:p>
      <w:pPr>
        <w:spacing w:line="580" w:lineRule="exact"/>
        <w:ind w:right="316" w:rightChars="100" w:firstLine="632" w:firstLineChars="200"/>
        <w:rPr>
          <w:rFonts w:ascii="仿宋_GB2312" w:hAnsi="仿宋" w:eastAsia="仿宋_GB2312" w:cs="Times New Roman"/>
        </w:rPr>
      </w:pPr>
    </w:p>
    <w:p>
      <w:pPr>
        <w:spacing w:line="580" w:lineRule="exact"/>
        <w:ind w:right="316" w:rightChars="100" w:firstLine="632" w:firstLineChars="200"/>
        <w:rPr>
          <w:rFonts w:ascii="仿宋_GB2312" w:hAnsi="仿宋" w:eastAsia="仿宋_GB2312" w:cs="Times New Roman"/>
        </w:rPr>
      </w:pPr>
    </w:p>
    <w:p>
      <w:pPr>
        <w:rPr>
          <w:rFonts w:ascii="方正小标宋简体" w:eastAsia="方正小标宋简体" w:cs="Times New Roman"/>
          <w:sz w:val="36"/>
          <w:szCs w:val="36"/>
        </w:rPr>
        <w:sectPr>
          <w:footerReference r:id="rId11" w:type="default"/>
          <w:pgSz w:w="11906" w:h="16838"/>
          <w:pgMar w:top="2098" w:right="1531" w:bottom="1814" w:left="1531" w:header="851" w:footer="1588" w:gutter="0"/>
          <w:cols w:space="425" w:num="1"/>
          <w:docGrid w:type="linesAndChars" w:linePitch="587" w:charSpace="-849"/>
        </w:sectPr>
      </w:pPr>
      <w:r>
        <w:rPr>
          <w:rFonts w:cs="Times New Roman"/>
        </w:rPr>
        <w:drawing>
          <wp:inline distT="0" distB="0" distL="114300" distR="114300">
            <wp:extent cx="5086350" cy="5505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086350" cy="5505450"/>
                    </a:xfrm>
                    <a:prstGeom prst="rect">
                      <a:avLst/>
                    </a:prstGeom>
                    <a:noFill/>
                    <a:ln>
                      <a:noFill/>
                    </a:ln>
                  </pic:spPr>
                </pic:pic>
              </a:graphicData>
            </a:graphic>
          </wp:inline>
        </w:drawing>
      </w:r>
      <w:bookmarkStart w:id="1" w:name="_GoBack"/>
      <w:bookmarkEnd w:id="1"/>
    </w:p>
    <w:p>
      <w:pPr>
        <w:spacing w:line="580" w:lineRule="exact"/>
        <w:jc w:val="center"/>
        <w:rPr>
          <w:rFonts w:ascii="黑体" w:hAnsi="黑体" w:eastAsia="黑体" w:cs="Times New Roman"/>
        </w:rPr>
      </w:pPr>
      <w:r>
        <w:rPr>
          <w:rFonts w:hint="eastAsia" w:ascii="黑体" w:hAnsi="黑体" w:eastAsia="黑体" w:cs="黑体"/>
        </w:rPr>
        <w:t>灵活就业人员基本医疗保险参保登记</w:t>
      </w:r>
    </w:p>
    <w:p>
      <w:pPr>
        <w:spacing w:line="58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灵活就业人员基本医疗保险参保登记</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灵活就业人员：法定劳动年龄的个体工商业户雇主及其雇工，以非全日制、临时性及弹性工作制等灵活形式就业的人员。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张店区：所属镇街便民服务中心、淄博市张店区新村西路220号市民中心一楼东厅B区医保窗口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淄川区：所属镇街便民服务中心、淄川区将军东路168号淄川区政务服务中心二楼C区医保窗口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博山区：所属镇街便民服务中心、博山区双山街3号政务服务中心第一分中心三楼北区医保窗口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临淄区：所属镇街便民服务中心、临淄区临淄大道971号临淄区政务服务中心一楼A区20-26号窗口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周村区：所属镇街便民服务中心、周村区新建东路228号周村区政务服务中心二楼东大厅130-135号窗口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桓台县：所属镇街便民服务中心、桓台县张北路1886号便民中心三楼医保窗口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高青县：所属镇街便民服务中心、高青县高苑东路7号政务服务中心一楼C区79-84号窗口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沂源县：所属镇街便民服务中心、</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高新区：所属镇街便民服务中心、张店区柳泉路111号创业火炬广场F座高新区政务服务中心二楼3-15号窗口，27-28号窗口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文昌湖：所属镇街便民服务中心、文昌馨苑小学斜对面文昌湖区政务服务中心一楼医保窗口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经开区：所属镇街便民服务中心、淄博经济开发区北京路与复兴路交叉口向东100米路北管委会二楼政务服务中心A1窗口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淄博医保”微信、支付宝小程序</w:t>
      </w:r>
      <w:r>
        <w:rPr>
          <w:rFonts w:hint="eastAsia" w:ascii="仿宋" w:hAnsi="仿宋" w:eastAsia="仿宋" w:cs="仿宋"/>
          <w:color w:val="000000"/>
          <w:kern w:val="0"/>
          <w:lang w:val="zh-CN"/>
        </w:rPr>
        <w:t>。</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灵活就业人员向医保经办机构或委托服务机构申报参保。</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身份证、户口簿或居住证等有效身份证件；</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《职工基本医疗保险参保登记表》。</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rPr>
      </w:pPr>
      <w:r>
        <w:rPr>
          <w:rFonts w:hint="eastAsia" w:ascii="仿宋" w:hAnsi="仿宋" w:eastAsia="仿宋" w:cs="仿宋"/>
        </w:rPr>
        <w:t>2.互联网评价：通过政务服务网、“好差评”系统平台，对经办服务质量进行评价。</w:t>
      </w:r>
    </w:p>
    <w:p>
      <w:pPr>
        <w:autoSpaceDE w:val="0"/>
        <w:autoSpaceDN w:val="0"/>
        <w:ind w:firstLine="632" w:firstLineChars="200"/>
        <w:textAlignment w:val="center"/>
        <w:rPr>
          <w:rFonts w:ascii="仿宋" w:hAnsi="仿宋" w:eastAsia="仿宋" w:cs="仿宋"/>
          <w:color w:val="000000"/>
          <w:kern w:val="0"/>
          <w:lang w:val="zh-CN"/>
        </w:rPr>
      </w:pPr>
    </w:p>
    <w:p>
      <w:pPr>
        <w:ind w:right="316" w:rightChars="100"/>
        <w:rPr>
          <w:rFonts w:cs="Times New Roman"/>
        </w:rPr>
      </w:pPr>
      <w:r>
        <w:rPr>
          <w:rFonts w:cs="Times New Roman"/>
        </w:rPr>
        <w:drawing>
          <wp:inline distT="0" distB="0" distL="114300" distR="114300">
            <wp:extent cx="5057775" cy="56864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057775" cy="5686425"/>
                    </a:xfrm>
                    <a:prstGeom prst="rect">
                      <a:avLst/>
                    </a:prstGeom>
                    <a:noFill/>
                    <a:ln>
                      <a:noFill/>
                    </a:ln>
                  </pic:spPr>
                </pic:pic>
              </a:graphicData>
            </a:graphic>
          </wp:inline>
        </w:drawing>
      </w:r>
    </w:p>
    <w:p>
      <w:pPr>
        <w:ind w:right="316" w:rightChars="100"/>
        <w:rPr>
          <w:rFonts w:ascii="仿宋_GB2312" w:hAnsi="仿宋" w:eastAsia="仿宋_GB2312" w:cs="Times New Roman"/>
        </w:rPr>
      </w:pPr>
    </w:p>
    <w:p>
      <w:pPr>
        <w:spacing w:line="580" w:lineRule="exact"/>
        <w:ind w:right="316" w:rightChars="100" w:firstLine="632" w:firstLineChars="200"/>
        <w:rPr>
          <w:rFonts w:ascii="仿宋_GB2312" w:hAnsi="仿宋" w:eastAsia="仿宋_GB2312" w:cs="Times New Roman"/>
        </w:rPr>
      </w:pPr>
    </w:p>
    <w:p>
      <w:pPr>
        <w:jc w:val="center"/>
        <w:rPr>
          <w:rFonts w:ascii="黑体" w:hAnsi="黑体" w:eastAsia="黑体" w:cs="Times New Roman"/>
          <w:kern w:val="0"/>
          <w:lang w:val="zh-CN"/>
        </w:rPr>
      </w:pPr>
      <w:r>
        <w:rPr>
          <w:rFonts w:ascii="黑体" w:hAnsi="黑体" w:eastAsia="黑体" w:cs="Times New Roman"/>
          <w:kern w:val="0"/>
          <w:lang w:val="zh-CN"/>
        </w:rPr>
        <w:br w:type="page"/>
      </w:r>
      <w:r>
        <w:rPr>
          <w:rFonts w:hint="eastAsia" w:ascii="黑体" w:hAnsi="黑体" w:eastAsia="黑体" w:cs="黑体"/>
          <w:kern w:val="0"/>
          <w:lang w:val="zh-CN"/>
        </w:rPr>
        <w:t>单位变更登记</w:t>
      </w:r>
    </w:p>
    <w:p>
      <w:pPr>
        <w:ind w:left="102"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单位变更登记</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因单位名称、住所（地址）、单位类型、隶属关系等信息事项发生变更的参保单位。</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现场办理（单位注册地所属的市直或区县）：</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w:t>
      </w:r>
      <w:r>
        <w:rPr>
          <w:rFonts w:hint="eastAsia" w:ascii="仿宋" w:hAnsi="仿宋" w:eastAsia="仿宋" w:cs="仿宋"/>
          <w:color w:val="000000"/>
          <w:kern w:val="0"/>
        </w:rPr>
        <w:t>04</w:t>
      </w:r>
      <w:r>
        <w:rPr>
          <w:rFonts w:hint="eastAsia" w:ascii="仿宋" w:hAnsi="仿宋" w:eastAsia="仿宋" w:cs="仿宋"/>
          <w:color w:val="000000"/>
          <w:kern w:val="0"/>
          <w:lang w:val="zh-CN"/>
        </w:rPr>
        <w:t>-B</w:t>
      </w:r>
      <w:r>
        <w:rPr>
          <w:rFonts w:hint="eastAsia" w:ascii="仿宋" w:hAnsi="仿宋" w:eastAsia="仿宋" w:cs="仿宋"/>
          <w:color w:val="000000"/>
          <w:kern w:val="0"/>
        </w:rPr>
        <w:t>14</w:t>
      </w:r>
      <w:r>
        <w:rPr>
          <w:rFonts w:hint="eastAsia" w:ascii="仿宋" w:hAnsi="仿宋" w:eastAsia="仿宋" w:cs="仿宋"/>
          <w:color w:val="000000"/>
          <w:kern w:val="0"/>
          <w:lang w:val="zh-CN"/>
        </w:rPr>
        <w:t>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w:t>
      </w:r>
      <w:r>
        <w:rPr>
          <w:rFonts w:hint="eastAsia" w:ascii="仿宋" w:hAnsi="仿宋" w:eastAsia="仿宋" w:cs="仿宋"/>
          <w:kern w:val="0"/>
          <w:lang w:val="zh-CN"/>
        </w:rPr>
        <w:t>B21-B30窗口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待开通网上办理业务后，即时</w:t>
      </w:r>
      <w:r>
        <w:rPr>
          <w:rFonts w:hint="eastAsia" w:ascii="仿宋" w:hAnsi="仿宋" w:eastAsia="仿宋" w:cs="仿宋"/>
          <w:color w:val="000000"/>
          <w:kern w:val="0"/>
          <w:lang w:val="zh-CN"/>
        </w:rPr>
        <w:t>向社会公布办理业务的网址、手机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单位向医保经办机构申报变更；</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医保经办机构受理审核，反馈办理结果。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变更：《基本医疗保险参保单位信息变更登记表》</w:t>
      </w:r>
      <w:r>
        <w:rPr>
          <w:rFonts w:ascii="仿宋" w:hAnsi="仿宋" w:eastAsia="仿宋" w:cs="仿宋"/>
          <w:color w:val="000000"/>
          <w:kern w:val="0"/>
          <w:lang w:val="zh-CN"/>
        </w:rPr>
        <w:t>1</w:t>
      </w:r>
      <w:r>
        <w:rPr>
          <w:rFonts w:hint="eastAsia" w:ascii="仿宋" w:hAnsi="仿宋" w:eastAsia="仿宋" w:cs="仿宋"/>
          <w:color w:val="000000"/>
          <w:kern w:val="0"/>
          <w:lang w:val="zh-CN"/>
        </w:rPr>
        <w:t>份</w:t>
      </w:r>
      <w:r>
        <w:rPr>
          <w:rFonts w:ascii="仿宋" w:hAnsi="仿宋" w:eastAsia="仿宋" w:cs="仿宋"/>
          <w:color w:val="000000"/>
          <w:kern w:val="0"/>
          <w:lang w:val="zh-CN"/>
        </w:rPr>
        <w:t>;</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rPr>
      </w:pPr>
      <w:r>
        <w:rPr>
          <w:rFonts w:hint="eastAsia" w:ascii="仿宋" w:hAnsi="仿宋" w:eastAsia="仿宋" w:cs="仿宋"/>
        </w:rPr>
        <w:t>2.互联网评价：通过政务服务网、“好差评”系统平台，对经办服务质量进行评价。</w:t>
      </w:r>
    </w:p>
    <w:p>
      <w:pPr>
        <w:autoSpaceDE w:val="0"/>
        <w:autoSpaceDN w:val="0"/>
        <w:ind w:firstLine="632" w:firstLineChars="200"/>
        <w:jc w:val="center"/>
        <w:textAlignment w:val="center"/>
        <w:rPr>
          <w:rFonts w:ascii="方正小标宋简体" w:hAnsi="方正小标宋简体" w:eastAsia="方正小标宋简体" w:cs="Times New Roman"/>
          <w:sz w:val="44"/>
          <w:szCs w:val="44"/>
        </w:rPr>
      </w:pPr>
      <w:r>
        <w:rPr>
          <w:rFonts w:cs="Times New Roman"/>
        </w:rPr>
        <w:drawing>
          <wp:inline distT="0" distB="0" distL="114300" distR="114300">
            <wp:extent cx="4762500" cy="64674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rcRect r="1361"/>
                    <a:stretch>
                      <a:fillRect/>
                    </a:stretch>
                  </pic:blipFill>
                  <pic:spPr>
                    <a:xfrm>
                      <a:off x="0" y="0"/>
                      <a:ext cx="4762500" cy="6467475"/>
                    </a:xfrm>
                    <a:prstGeom prst="rect">
                      <a:avLst/>
                    </a:prstGeom>
                    <a:noFill/>
                    <a:ln>
                      <a:noFill/>
                    </a:ln>
                  </pic:spPr>
                </pic:pic>
              </a:graphicData>
            </a:graphic>
          </wp:inline>
        </w:drawing>
      </w:r>
      <w:r>
        <w:rPr>
          <w:rFonts w:ascii="方正小标宋简体" w:hAnsi="方正小标宋简体" w:eastAsia="方正小标宋简体" w:cs="Times New Roman"/>
          <w:sz w:val="44"/>
          <w:szCs w:val="44"/>
        </w:rPr>
        <w:br w:type="page"/>
      </w:r>
      <w:r>
        <w:rPr>
          <w:rFonts w:hint="eastAsia" w:ascii="方正小标宋简体" w:hAnsi="方正小标宋简体" w:eastAsia="方正小标宋简体" w:cs="方正小标宋简体"/>
          <w:sz w:val="44"/>
          <w:szCs w:val="44"/>
        </w:rPr>
        <w:t>医疗保险关系转移接续</w:t>
      </w:r>
    </w:p>
    <w:p>
      <w:pPr>
        <w:spacing w:line="600" w:lineRule="exact"/>
        <w:ind w:left="69" w:hanging="70" w:hangingChars="22"/>
        <w:jc w:val="center"/>
        <w:rPr>
          <w:rFonts w:ascii="黑体" w:hAnsi="黑体" w:eastAsia="黑体" w:cs="Times New Roman"/>
          <w:kern w:val="0"/>
          <w:lang w:val="zh-CN"/>
        </w:rPr>
      </w:pPr>
      <w:r>
        <w:rPr>
          <w:rFonts w:hint="eastAsia" w:ascii="黑体" w:hAnsi="黑体" w:eastAsia="黑体" w:cs="黑体"/>
          <w:kern w:val="0"/>
          <w:lang w:val="zh-CN"/>
        </w:rPr>
        <w:t>医疗保险关系转出</w:t>
      </w:r>
    </w:p>
    <w:p>
      <w:pPr>
        <w:spacing w:line="600" w:lineRule="exact"/>
        <w:ind w:left="100"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医疗保险关系转出</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因医疗保险关系跨统筹地区变动，申请医疗保险关系转出的参保职工。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w:t>
      </w:r>
      <w:r>
        <w:rPr>
          <w:rFonts w:hint="eastAsia" w:ascii="仿宋" w:hAnsi="仿宋" w:eastAsia="仿宋" w:cs="仿宋"/>
          <w:color w:val="000000"/>
          <w:kern w:val="0"/>
        </w:rPr>
        <w:t>2</w:t>
      </w:r>
      <w:r>
        <w:rPr>
          <w:rFonts w:hint="eastAsia" w:ascii="仿宋" w:hAnsi="仿宋" w:eastAsia="仿宋" w:cs="仿宋"/>
          <w:color w:val="000000"/>
          <w:kern w:val="0"/>
          <w:lang w:val="zh-CN"/>
        </w:rPr>
        <w:t>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lang w:val="zh-CN"/>
        </w:rPr>
        <w:t>网上办理：</w:t>
      </w:r>
      <w:r>
        <w:rPr>
          <w:rFonts w:hint="eastAsia" w:ascii="仿宋" w:hAnsi="仿宋" w:eastAsia="仿宋" w:cs="仿宋"/>
          <w:color w:val="000000"/>
          <w:kern w:val="0"/>
        </w:rPr>
        <w:t>“淄博医保”手机APP，“淄博医保”微信、支付宝小程序。</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省内转移接续通过省内异地转移接续平台进行数据传输；省外转移通过医保经办机构之间邮寄纸质材料。</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参保人在原参保地医保经办机构办理基本医疗保险停保手续后，可申请医疗保险关系转出。</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原参保地医保经办机构出具《基本医疗保险参保凭证》并发送至新参保地医保经办机构；</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新参保地医保经办机构接收《基本医疗保险参保凭证》后，开具《基本医疗保险转移接续联系函》并发送至原参保地医保经办机构；</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原参保地医保经办机构收到《基本医疗保险转移接续联系函》后，向新参保地发出《基本医疗保险转移类型变更信息表》；</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4.</w:t>
      </w:r>
      <w:r>
        <w:rPr>
          <w:rFonts w:hint="eastAsia" w:ascii="仿宋" w:hAnsi="仿宋" w:eastAsia="仿宋" w:cs="仿宋"/>
          <w:color w:val="000000"/>
          <w:kern w:val="0"/>
          <w:lang w:val="zh-CN"/>
        </w:rPr>
        <w:t>原参保地医保经办机构按规定为参保人办理个人账户资金划转或提取手续。</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医保电子凭证或有效身份证件或社保卡。</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20</w:t>
      </w:r>
      <w:r>
        <w:rPr>
          <w:rFonts w:hint="eastAsia" w:ascii="仿宋" w:hAnsi="仿宋" w:eastAsia="仿宋" w:cs="仿宋"/>
          <w:color w:val="000000"/>
          <w:kern w:val="0"/>
          <w:lang w:val="zh-CN"/>
        </w:rPr>
        <w:t>个工作日，承诺跨省转移接续</w:t>
      </w:r>
      <w:r>
        <w:rPr>
          <w:rFonts w:ascii="仿宋" w:hAnsi="仿宋" w:eastAsia="仿宋" w:cs="仿宋"/>
          <w:color w:val="000000"/>
          <w:kern w:val="0"/>
          <w:lang w:val="zh-CN"/>
        </w:rPr>
        <w:t>20</w:t>
      </w:r>
      <w:r>
        <w:rPr>
          <w:rFonts w:hint="eastAsia" w:ascii="仿宋" w:hAnsi="仿宋" w:eastAsia="仿宋" w:cs="仿宋"/>
          <w:color w:val="000000"/>
          <w:kern w:val="0"/>
          <w:lang w:val="zh-CN"/>
        </w:rPr>
        <w:t>个工作日，省内转移接续</w:t>
      </w:r>
      <w:r>
        <w:rPr>
          <w:rFonts w:ascii="仿宋" w:hAnsi="仿宋" w:eastAsia="仿宋" w:cs="仿宋"/>
          <w:color w:val="000000"/>
          <w:kern w:val="0"/>
          <w:lang w:val="zh-CN"/>
        </w:rPr>
        <w:t>15</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p>
    <w:p>
      <w:pPr>
        <w:autoSpaceDE w:val="0"/>
        <w:autoSpaceDN w:val="0"/>
        <w:ind w:firstLine="632" w:firstLineChars="200"/>
        <w:textAlignment w:val="center"/>
        <w:rPr>
          <w:rFonts w:ascii="仿宋" w:hAnsi="仿宋" w:eastAsia="仿宋" w:cs="Times New Roman"/>
          <w:color w:val="000000"/>
          <w:kern w:val="0"/>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p>
    <w:p>
      <w:pPr>
        <w:autoSpaceDE w:val="0"/>
        <w:autoSpaceDN w:val="0"/>
        <w:ind w:firstLine="632" w:firstLineChars="200"/>
        <w:textAlignment w:val="center"/>
        <w:rPr>
          <w:rFonts w:ascii="仿宋" w:hAnsi="仿宋" w:eastAsia="仿宋" w:cs="仿宋"/>
          <w:color w:val="000000"/>
          <w:kern w:val="0"/>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“淄博医保”手机APP;微信、支付宝“淄博医保”小程序。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jc w:val="center"/>
        <w:rPr>
          <w:rFonts w:ascii="黑体" w:hAnsi="黑体" w:eastAsia="黑体" w:cs="Times New Roman"/>
          <w:kern w:val="0"/>
          <w:lang w:val="zh-CN"/>
        </w:rPr>
      </w:pPr>
      <w:r>
        <w:rPr>
          <w:rFonts w:cs="Times New Roman"/>
        </w:rPr>
        <w:drawing>
          <wp:inline distT="0" distB="0" distL="114300" distR="114300">
            <wp:extent cx="5124450" cy="7848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rcRect t="578"/>
                    <a:stretch>
                      <a:fillRect/>
                    </a:stretch>
                  </pic:blipFill>
                  <pic:spPr>
                    <a:xfrm>
                      <a:off x="0" y="0"/>
                      <a:ext cx="5124450" cy="7848600"/>
                    </a:xfrm>
                    <a:prstGeom prst="rect">
                      <a:avLst/>
                    </a:prstGeom>
                    <a:noFill/>
                    <a:ln>
                      <a:noFill/>
                    </a:ln>
                  </pic:spPr>
                </pic:pic>
              </a:graphicData>
            </a:graphic>
          </wp:inline>
        </w:drawing>
      </w:r>
      <w:r>
        <w:rPr>
          <w:rFonts w:ascii="黑体" w:hAnsi="黑体" w:eastAsia="黑体" w:cs="黑体"/>
        </w:rPr>
        <w:t xml:space="preserve"> </w:t>
      </w:r>
      <w:r>
        <w:rPr>
          <w:rFonts w:ascii="黑体" w:hAnsi="黑体" w:eastAsia="黑体" w:cs="黑体"/>
        </w:rPr>
        <w:br w:type="page"/>
      </w:r>
      <w:r>
        <w:rPr>
          <w:rFonts w:hint="eastAsia" w:ascii="黑体" w:hAnsi="黑体" w:eastAsia="黑体" w:cs="黑体"/>
          <w:kern w:val="0"/>
          <w:lang w:val="zh-CN"/>
        </w:rPr>
        <w:t>医疗保险关系转入</w:t>
      </w:r>
    </w:p>
    <w:p>
      <w:pPr>
        <w:spacing w:line="600" w:lineRule="exact"/>
        <w:ind w:left="100" w:firstLine="632" w:firstLineChars="200"/>
        <w:rPr>
          <w:rFonts w:ascii="黑体" w:hAnsi="黑体" w:eastAsia="黑体" w:cs="Times New Roman"/>
        </w:rPr>
      </w:pPr>
    </w:p>
    <w:p>
      <w:pPr>
        <w:autoSpaceDE w:val="0"/>
        <w:autoSpaceDN w:val="0"/>
        <w:ind w:firstLine="632" w:firstLineChars="200"/>
        <w:jc w:val="left"/>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jc w:val="left"/>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医疗保险关系转入</w:t>
      </w:r>
    </w:p>
    <w:p>
      <w:pPr>
        <w:autoSpaceDE w:val="0"/>
        <w:autoSpaceDN w:val="0"/>
        <w:ind w:firstLine="632" w:firstLineChars="200"/>
        <w:jc w:val="left"/>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jc w:val="left"/>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因医疗保险关系跨统筹地区变动，申请办理医疗保险关系转入的参保职工。</w:t>
      </w:r>
    </w:p>
    <w:p>
      <w:pPr>
        <w:autoSpaceDE w:val="0"/>
        <w:autoSpaceDN w:val="0"/>
        <w:ind w:firstLine="632" w:firstLineChars="200"/>
        <w:jc w:val="left"/>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jc w:val="left"/>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现场办理（参保归属的市直或区县）：</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lang w:val="zh-CN"/>
        </w:rPr>
        <w:t>网上办理：</w:t>
      </w:r>
      <w:r>
        <w:rPr>
          <w:rFonts w:hint="eastAsia" w:ascii="仿宋" w:hAnsi="仿宋" w:eastAsia="仿宋" w:cs="仿宋"/>
          <w:color w:val="000000"/>
          <w:kern w:val="0"/>
        </w:rPr>
        <w:t>“淄博医保”微信、支付宝小程序办理。</w:t>
      </w:r>
    </w:p>
    <w:p>
      <w:pPr>
        <w:autoSpaceDE w:val="0"/>
        <w:autoSpaceDN w:val="0"/>
        <w:ind w:firstLine="632" w:firstLineChars="200"/>
        <w:jc w:val="left"/>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省内转移接续通过省内异地转移接续平台进行数据传输；省外转移通过医保经办机构之间邮寄纸质材料。</w:t>
      </w:r>
    </w:p>
    <w:p>
      <w:pPr>
        <w:autoSpaceDE w:val="0"/>
        <w:autoSpaceDN w:val="0"/>
        <w:ind w:firstLine="632" w:firstLineChars="200"/>
        <w:jc w:val="left"/>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jc w:val="left"/>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参保人在新参保地办理参保缴费手续后，可申请办理医疗保险关系转入手续。</w:t>
      </w:r>
    </w:p>
    <w:p>
      <w:pPr>
        <w:autoSpaceDE w:val="0"/>
        <w:autoSpaceDN w:val="0"/>
        <w:ind w:firstLine="632" w:firstLineChars="200"/>
        <w:jc w:val="left"/>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原参保地医保经办机构出具《基本医疗保险参保凭证》并发送至新参保地医保经办机构；</w:t>
      </w:r>
    </w:p>
    <w:p>
      <w:pPr>
        <w:autoSpaceDE w:val="0"/>
        <w:autoSpaceDN w:val="0"/>
        <w:ind w:firstLine="632" w:firstLineChars="200"/>
        <w:jc w:val="left"/>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新参保地医保经办机构接收《基本医疗保险参保凭证》后，开具《基本医疗保险转移接续联系函》并发送至原参保地医保经办机构；</w:t>
      </w:r>
    </w:p>
    <w:p>
      <w:pPr>
        <w:autoSpaceDE w:val="0"/>
        <w:autoSpaceDN w:val="0"/>
        <w:ind w:firstLine="632" w:firstLineChars="200"/>
        <w:jc w:val="left"/>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原参保地医保经办机构收到《基本医疗保险转移接续联系函》后，向新参保地发出《基本医疗保险转移类型变更信息表》；</w:t>
      </w:r>
    </w:p>
    <w:p>
      <w:pPr>
        <w:autoSpaceDE w:val="0"/>
        <w:autoSpaceDN w:val="0"/>
        <w:ind w:firstLine="632" w:firstLineChars="200"/>
        <w:jc w:val="left"/>
        <w:textAlignment w:val="center"/>
        <w:rPr>
          <w:rFonts w:ascii="仿宋" w:hAnsi="仿宋" w:eastAsia="仿宋" w:cs="Times New Roman"/>
          <w:color w:val="000000"/>
          <w:kern w:val="0"/>
          <w:lang w:val="zh-CN"/>
        </w:rPr>
      </w:pPr>
      <w:r>
        <w:rPr>
          <w:rFonts w:ascii="仿宋" w:hAnsi="仿宋" w:eastAsia="仿宋" w:cs="仿宋"/>
          <w:color w:val="000000"/>
          <w:kern w:val="0"/>
          <w:lang w:val="zh-CN"/>
        </w:rPr>
        <w:t>4.</w:t>
      </w:r>
      <w:r>
        <w:rPr>
          <w:rFonts w:hint="eastAsia" w:ascii="仿宋" w:hAnsi="仿宋" w:eastAsia="仿宋" w:cs="仿宋"/>
          <w:color w:val="000000"/>
          <w:kern w:val="0"/>
          <w:lang w:val="zh-CN"/>
        </w:rPr>
        <w:t>新参保地医保经办机构按规定为参保人办理转入手续。</w:t>
      </w:r>
    </w:p>
    <w:p>
      <w:pPr>
        <w:autoSpaceDE w:val="0"/>
        <w:autoSpaceDN w:val="0"/>
        <w:ind w:firstLine="632" w:firstLineChars="200"/>
        <w:jc w:val="left"/>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jc w:val="left"/>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《基本医疗保险参保缴费凭证》</w:t>
      </w:r>
      <w:r>
        <w:rPr>
          <w:rFonts w:ascii="仿宋" w:hAnsi="仿宋" w:eastAsia="仿宋" w:cs="仿宋"/>
          <w:color w:val="000000"/>
          <w:kern w:val="0"/>
          <w:lang w:val="zh-CN"/>
        </w:rPr>
        <w:t>(</w:t>
      </w:r>
      <w:r>
        <w:rPr>
          <w:rFonts w:hint="eastAsia" w:ascii="仿宋" w:hAnsi="仿宋" w:eastAsia="仿宋" w:cs="仿宋"/>
          <w:color w:val="000000"/>
          <w:kern w:val="0"/>
          <w:lang w:val="zh-CN"/>
        </w:rPr>
        <w:t>含电子《参保凭证》</w:t>
      </w:r>
      <w:r>
        <w:rPr>
          <w:rFonts w:ascii="仿宋" w:hAnsi="仿宋" w:eastAsia="仿宋" w:cs="仿宋"/>
          <w:color w:val="000000"/>
          <w:kern w:val="0"/>
          <w:lang w:val="zh-CN"/>
        </w:rPr>
        <w:t>)</w:t>
      </w:r>
    </w:p>
    <w:p>
      <w:pPr>
        <w:autoSpaceDE w:val="0"/>
        <w:autoSpaceDN w:val="0"/>
        <w:ind w:firstLine="632" w:firstLineChars="200"/>
        <w:jc w:val="left"/>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jc w:val="left"/>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20</w:t>
      </w:r>
      <w:r>
        <w:rPr>
          <w:rFonts w:hint="eastAsia" w:ascii="仿宋" w:hAnsi="仿宋" w:eastAsia="仿宋" w:cs="仿宋"/>
          <w:color w:val="000000"/>
          <w:kern w:val="0"/>
          <w:lang w:val="zh-CN"/>
        </w:rPr>
        <w:t>个工作日，承诺跨省转移接续</w:t>
      </w:r>
      <w:r>
        <w:rPr>
          <w:rFonts w:ascii="仿宋" w:hAnsi="仿宋" w:eastAsia="仿宋" w:cs="仿宋"/>
          <w:color w:val="000000"/>
          <w:kern w:val="0"/>
          <w:lang w:val="zh-CN"/>
        </w:rPr>
        <w:t>20</w:t>
      </w:r>
      <w:r>
        <w:rPr>
          <w:rFonts w:hint="eastAsia" w:ascii="仿宋" w:hAnsi="仿宋" w:eastAsia="仿宋" w:cs="仿宋"/>
          <w:color w:val="000000"/>
          <w:kern w:val="0"/>
          <w:lang w:val="zh-CN"/>
        </w:rPr>
        <w:t>个工作日，省内转移接续</w:t>
      </w:r>
      <w:r>
        <w:rPr>
          <w:rFonts w:ascii="仿宋" w:hAnsi="仿宋" w:eastAsia="仿宋" w:cs="仿宋"/>
          <w:color w:val="000000"/>
          <w:kern w:val="0"/>
          <w:lang w:val="zh-CN"/>
        </w:rPr>
        <w:t>15</w:t>
      </w:r>
      <w:r>
        <w:rPr>
          <w:rFonts w:hint="eastAsia" w:ascii="仿宋" w:hAnsi="仿宋" w:eastAsia="仿宋" w:cs="仿宋"/>
          <w:color w:val="000000"/>
          <w:kern w:val="0"/>
          <w:lang w:val="zh-CN"/>
        </w:rPr>
        <w:t>个工作日。</w:t>
      </w:r>
    </w:p>
    <w:p>
      <w:pPr>
        <w:autoSpaceDE w:val="0"/>
        <w:autoSpaceDN w:val="0"/>
        <w:ind w:firstLine="632" w:firstLineChars="200"/>
        <w:jc w:val="left"/>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jc w:val="left"/>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jc w:val="left"/>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r>
        <w:rPr>
          <w:rFonts w:hint="eastAsia" w:ascii="仿宋" w:hAnsi="仿宋" w:eastAsia="仿宋" w:cs="仿宋"/>
          <w:color w:val="000000"/>
          <w:kern w:val="0"/>
          <w:lang w:val="zh-CN"/>
        </w:rPr>
        <w:t>；</w:t>
      </w:r>
    </w:p>
    <w:p>
      <w:pPr>
        <w:autoSpaceDE w:val="0"/>
        <w:autoSpaceDN w:val="0"/>
        <w:ind w:firstLine="632" w:firstLineChars="200"/>
        <w:jc w:val="left"/>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0533-3210000</w:t>
      </w:r>
      <w:r>
        <w:rPr>
          <w:rFonts w:hint="eastAsia"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仿宋"/>
          <w:color w:val="000000"/>
          <w:kern w:val="0"/>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“淄博医保”手机APP;微信、“淄博医保”支付宝小程序。</w:t>
      </w:r>
    </w:p>
    <w:p>
      <w:pPr>
        <w:autoSpaceDE w:val="0"/>
        <w:autoSpaceDN w:val="0"/>
        <w:ind w:firstLine="632" w:firstLineChars="200"/>
        <w:jc w:val="left"/>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jc w:val="left"/>
        <w:textAlignment w:val="center"/>
        <w:rPr>
          <w:rFonts w:ascii="仿宋" w:hAnsi="仿宋" w:eastAsia="仿宋" w:cs="Times New Roman"/>
          <w:color w:val="000000"/>
          <w:kern w:val="0"/>
        </w:rPr>
      </w:pPr>
      <w:r>
        <w:rPr>
          <w:rFonts w:hint="eastAsia" w:ascii="仿宋" w:hAnsi="仿宋" w:eastAsia="仿宋" w:cs="仿宋"/>
          <w:color w:val="000000"/>
          <w:kern w:val="0"/>
        </w:rPr>
        <w:t>0533-3173168</w:t>
      </w:r>
    </w:p>
    <w:p>
      <w:pPr>
        <w:autoSpaceDE w:val="0"/>
        <w:autoSpaceDN w:val="0"/>
        <w:ind w:firstLine="632" w:firstLineChars="200"/>
        <w:jc w:val="left"/>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jc w:val="left"/>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jc w:val="left"/>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jc w:val="left"/>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jc w:val="left"/>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jc w:val="left"/>
        <w:rPr>
          <w:rFonts w:ascii="方正小标宋简体" w:hAnsi="方正小标宋简体" w:eastAsia="方正小标宋简体" w:cs="Times New Roman"/>
          <w:sz w:val="44"/>
          <w:szCs w:val="44"/>
        </w:rPr>
      </w:pPr>
      <w:r>
        <w:rPr>
          <w:rFonts w:hint="eastAsia" w:ascii="方正小标宋简体" w:hAnsi="方正小标宋简体" w:eastAsia="方正小标宋简体" w:cs="Times New Roman"/>
          <w:sz w:val="44"/>
          <w:szCs w:val="44"/>
        </w:rPr>
        <w:drawing>
          <wp:inline distT="0" distB="0" distL="114300" distR="114300">
            <wp:extent cx="5615305" cy="7904480"/>
            <wp:effectExtent l="0" t="0" r="4445" b="1270"/>
            <wp:docPr id="39" name="图片 39" descr="关系转入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关系转入改图"/>
                    <pic:cNvPicPr>
                      <a:picLocks noChangeAspect="1"/>
                    </pic:cNvPicPr>
                  </pic:nvPicPr>
                  <pic:blipFill>
                    <a:blip r:embed="rId22"/>
                    <a:stretch>
                      <a:fillRect/>
                    </a:stretch>
                  </pic:blipFill>
                  <pic:spPr>
                    <a:xfrm>
                      <a:off x="0" y="0"/>
                      <a:ext cx="5615305" cy="7904480"/>
                    </a:xfrm>
                    <a:prstGeom prst="rect">
                      <a:avLst/>
                    </a:prstGeom>
                  </pic:spPr>
                </pic:pic>
              </a:graphicData>
            </a:graphic>
          </wp:inline>
        </w:drawing>
      </w:r>
    </w:p>
    <w:p>
      <w:pPr>
        <w:jc w:val="center"/>
        <w:rPr>
          <w:rFonts w:ascii="方正小标宋简体" w:hAnsi="方正小标宋简体" w:eastAsia="方正小标宋简体" w:cs="Times New Roman"/>
          <w:sz w:val="44"/>
          <w:szCs w:val="44"/>
        </w:rPr>
      </w:pPr>
      <w:r>
        <w:rPr>
          <w:rFonts w:hint="eastAsia" w:ascii="方正小标宋简体" w:hAnsi="方正小标宋简体" w:eastAsia="方正小标宋简体" w:cs="方正小标宋简体"/>
          <w:sz w:val="44"/>
          <w:szCs w:val="44"/>
        </w:rPr>
        <w:t>参保缴费信息查询</w:t>
      </w:r>
    </w:p>
    <w:p>
      <w:pPr>
        <w:jc w:val="center"/>
        <w:rPr>
          <w:rFonts w:ascii="黑体" w:hAnsi="黑体" w:eastAsia="黑体" w:cs="Times New Roman"/>
          <w:kern w:val="0"/>
          <w:lang w:val="zh-CN"/>
        </w:rPr>
      </w:pPr>
      <w:r>
        <w:rPr>
          <w:rFonts w:hint="eastAsia" w:ascii="黑体" w:hAnsi="黑体" w:eastAsia="黑体" w:cs="黑体"/>
          <w:kern w:val="0"/>
          <w:lang w:val="zh-CN"/>
        </w:rPr>
        <w:t>单位参保缴费信息查询</w:t>
      </w:r>
    </w:p>
    <w:p>
      <w:pPr>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单位参保缴费信息查询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各类机关事业单位、企业、社会团体、民办非企业单位等用人单位。</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张店区：镇街便民服务中心、淄博市张店区新村西路220号市民中心一楼东厅B区医保窗口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淄川区：镇街便民服务中心、淄川区将军东路168号淄川区政务服务中心二楼C区医保窗口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博山区：镇街便民服务中心、博山区双山街3号政务服务中心第一分中心三楼北区医保窗口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临淄区：镇街便民服务中心、临淄区临淄大道971号临淄区政务服务中心一楼A区20-26号窗口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周村区：镇街便民服务中心、周村区新建东路228号周村区政务服务中心二楼东大厅130-135号窗口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桓台县：镇街便民服务中心、桓台县张北路1886号便民中心三楼医保窗口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高青县：镇街便民服务中心、高青县高苑东路7号政务服务中心一楼C区79-84号窗口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沂源县：镇街便民服务中心、</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高新区：镇街便民服务中心、张店区柳泉路111号创业火炬广场F座高新区政务服务中心二楼3-15号窗口，27-28号窗口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文昌湖：镇街便民服务中心、文昌馨苑小学斜对面文昌湖区政务服务中心一楼医保窗口</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经开区：镇街便民服务中心、淄博经济开发区北京路与复兴路交叉口向东100米路北管委会二楼政务服务中心A1窗口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自助办理：医疗保险自助查询终端；</w:t>
      </w:r>
    </w:p>
    <w:p>
      <w:pPr>
        <w:autoSpaceDE w:val="0"/>
        <w:autoSpaceDN w:val="0"/>
        <w:ind w:firstLine="632" w:firstLineChars="200"/>
        <w:textAlignment w:val="center"/>
        <w:rPr>
          <w:rFonts w:ascii="仿宋" w:hAnsi="仿宋" w:eastAsia="仿宋" w:cs="仿宋"/>
          <w:color w:val="000000"/>
          <w:kern w:val="0"/>
        </w:rPr>
      </w:pPr>
      <w:r>
        <w:rPr>
          <w:rFonts w:ascii="仿宋" w:hAnsi="仿宋" w:eastAsia="仿宋" w:cs="仿宋"/>
          <w:color w:val="000000"/>
          <w:kern w:val="0"/>
          <w:lang w:val="zh-CN"/>
        </w:rPr>
        <w:t>3.</w:t>
      </w:r>
      <w:r>
        <w:rPr>
          <w:rFonts w:hint="eastAsia" w:ascii="仿宋" w:hAnsi="仿宋" w:eastAsia="仿宋" w:cs="仿宋"/>
          <w:color w:val="000000"/>
          <w:kern w:val="0"/>
          <w:lang w:val="zh-CN"/>
        </w:rPr>
        <w:t>网上办理：</w:t>
      </w:r>
      <w:r>
        <w:rPr>
          <w:rFonts w:hint="eastAsia" w:ascii="仿宋" w:hAnsi="仿宋" w:eastAsia="仿宋" w:cs="仿宋"/>
          <w:color w:val="000000"/>
          <w:kern w:val="0"/>
        </w:rPr>
        <w:t>淄博市医疗保障局企业网上服务大厅：</w:t>
      </w:r>
    </w:p>
    <w:p>
      <w:pPr>
        <w:autoSpaceDE w:val="0"/>
        <w:autoSpaceDN w:val="0"/>
        <w:textAlignment w:val="center"/>
        <w:rPr>
          <w:rFonts w:ascii="仿宋" w:hAnsi="仿宋" w:eastAsia="仿宋" w:cs="仿宋"/>
          <w:color w:val="000000"/>
          <w:kern w:val="0"/>
        </w:rPr>
      </w:pPr>
      <w:r>
        <w:rPr>
          <w:rFonts w:hint="eastAsia" w:ascii="仿宋" w:hAnsi="仿宋" w:eastAsia="仿宋" w:cs="仿宋"/>
          <w:color w:val="000000"/>
          <w:kern w:val="0"/>
        </w:rPr>
        <w:t>（http://60.210.113.120:8888/web/ybwsfwdt）</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参保单位根据查询内容现场或网上办理。</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单位有效证明文件（统一社会信用代码证书或介绍信）</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jc w:val="center"/>
        <w:rPr>
          <w:rFonts w:ascii="黑体" w:hAnsi="黑体" w:eastAsia="黑体" w:cs="Times New Roman"/>
          <w:kern w:val="0"/>
          <w:lang w:val="zh-CN"/>
        </w:rPr>
      </w:pPr>
      <w:r>
        <w:rPr>
          <w:rFonts w:cs="Times New Roman"/>
        </w:rPr>
        <w:drawing>
          <wp:inline distT="0" distB="0" distL="114300" distR="114300">
            <wp:extent cx="5448300" cy="66389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a:stretch>
                      <a:fillRect/>
                    </a:stretch>
                  </pic:blipFill>
                  <pic:spPr>
                    <a:xfrm>
                      <a:off x="0" y="0"/>
                      <a:ext cx="5448300" cy="6638925"/>
                    </a:xfrm>
                    <a:prstGeom prst="rect">
                      <a:avLst/>
                    </a:prstGeom>
                    <a:noFill/>
                    <a:ln>
                      <a:noFill/>
                    </a:ln>
                  </pic:spPr>
                </pic:pic>
              </a:graphicData>
            </a:graphic>
          </wp:inline>
        </w:drawing>
      </w:r>
      <w:r>
        <w:rPr>
          <w:rFonts w:ascii="黑体" w:hAnsi="黑体" w:eastAsia="黑体" w:cs="Times New Roman"/>
          <w:kern w:val="0"/>
          <w:lang w:val="zh-CN"/>
        </w:rPr>
        <w:br w:type="page"/>
      </w:r>
      <w:r>
        <w:rPr>
          <w:rFonts w:hint="eastAsia" w:ascii="黑体" w:hAnsi="黑体" w:eastAsia="黑体" w:cs="黑体"/>
          <w:kern w:val="0"/>
          <w:lang w:val="zh-CN"/>
        </w:rPr>
        <w:t>个人参保缴费信息（个人权益记录）查询</w:t>
      </w:r>
    </w:p>
    <w:p>
      <w:pPr>
        <w:spacing w:line="56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个人参保缴费信息（个人权益记录）查询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参保职工、灵活就业人员。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张店区：镇街便民服务中心、淄博市张店区新村西路220号市民中心一楼东厅B区医保窗口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淄川区：镇街便民服务中心、淄川区将军东路168号淄川区政务服务中心二楼C区医保窗口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博山区：镇街便民服务中心、博山区双山街3号政务服务中心第一分中心三楼北区医保窗口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临淄区：镇街便民服务中心、临淄区临淄大道971号临淄区政务服务中心一楼A区20-26号窗口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周村区：镇街便民服务中心、周村区新建东路228号周村区政务服务中心二楼东大厅130-135号窗口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桓台县：镇街便民服务中心、桓台县张北路1886号便民中心三楼医保窗口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高青县：镇街便民服务中心、高青县高苑东路7号政务服务中心一楼C区79-84号窗口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沂源县：镇街便民服务中心、</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高新区：镇街便民服务中心、张店区柳泉路111号创业火炬广场F座高新区政务服务中心二楼3-15号窗口，27-28号窗口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文昌湖：镇街便民服务中心、文昌馨苑小学斜对面文昌湖区政务服务中心一楼医保窗口</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经开区：镇街便民服务中心、淄博经济开发区北京路与复兴路交叉口向东100米路北管委会二楼政务服务中心A1窗口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自助办理：医疗保险自助查询终端；</w:t>
      </w:r>
    </w:p>
    <w:p>
      <w:pPr>
        <w:autoSpaceDE w:val="0"/>
        <w:autoSpaceDN w:val="0"/>
        <w:ind w:firstLine="632" w:firstLineChars="200"/>
        <w:textAlignment w:val="center"/>
        <w:rPr>
          <w:rFonts w:ascii="仿宋" w:hAnsi="仿宋" w:eastAsia="仿宋" w:cs="仿宋"/>
          <w:color w:val="000000"/>
          <w:kern w:val="0"/>
        </w:rPr>
      </w:pPr>
      <w:r>
        <w:rPr>
          <w:rFonts w:ascii="仿宋" w:hAnsi="仿宋" w:eastAsia="仿宋" w:cs="仿宋"/>
          <w:color w:val="000000"/>
          <w:kern w:val="0"/>
          <w:lang w:val="zh-CN"/>
        </w:rPr>
        <w:t>3</w:t>
      </w:r>
      <w:r>
        <w:rPr>
          <w:rFonts w:hint="eastAsia" w:ascii="仿宋" w:hAnsi="仿宋" w:eastAsia="仿宋" w:cs="仿宋"/>
          <w:color w:val="000000"/>
          <w:kern w:val="0"/>
        </w:rPr>
        <w:t>.</w:t>
      </w:r>
      <w:r>
        <w:rPr>
          <w:rFonts w:hint="eastAsia" w:ascii="仿宋" w:hAnsi="仿宋" w:eastAsia="仿宋" w:cs="仿宋"/>
          <w:color w:val="000000"/>
          <w:kern w:val="0"/>
          <w:lang w:val="zh-CN"/>
        </w:rPr>
        <w:t>网上办理：淄博市医疗保障局</w:t>
      </w:r>
      <w:r>
        <w:rPr>
          <w:rFonts w:hint="eastAsia" w:ascii="仿宋" w:hAnsi="仿宋" w:eastAsia="仿宋" w:cs="仿宋"/>
          <w:color w:val="000000"/>
          <w:kern w:val="0"/>
        </w:rPr>
        <w:t>个人网上服务系统（http://60.210.113.119:8080/logonDialog.jsp），“淄博医保”手机APP，“淄博医保”微信、支付宝小程序，。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个人持身份证或社会保障卡通过服务大厅自助打印机、窗口查询打印参保缴费证明（个人权益记录）；</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个人注册登录网上服务系统、手机</w:t>
      </w:r>
      <w:r>
        <w:rPr>
          <w:rFonts w:ascii="仿宋" w:hAnsi="仿宋" w:eastAsia="仿宋" w:cs="仿宋"/>
          <w:color w:val="000000"/>
          <w:kern w:val="0"/>
          <w:lang w:val="zh-CN"/>
        </w:rPr>
        <w:t>APP</w:t>
      </w:r>
      <w:r>
        <w:rPr>
          <w:rFonts w:hint="eastAsia" w:ascii="仿宋" w:hAnsi="仿宋" w:eastAsia="仿宋" w:cs="仿宋"/>
          <w:color w:val="000000"/>
          <w:kern w:val="0"/>
          <w:lang w:val="zh-CN"/>
        </w:rPr>
        <w:t>查询个人权益记录。</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医保电子凭证或有效身份证件或社保卡。</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592" w:firstLineChars="200"/>
        <w:textAlignment w:val="center"/>
        <w:rPr>
          <w:rFonts w:ascii="仿宋" w:hAnsi="仿宋" w:eastAsia="仿宋" w:cs="仿宋"/>
          <w:color w:val="000000"/>
          <w:kern w:val="0"/>
          <w:sz w:val="30"/>
          <w:szCs w:val="30"/>
        </w:rPr>
      </w:pPr>
      <w:r>
        <w:rPr>
          <w:rFonts w:hint="eastAsia" w:ascii="仿宋" w:hAnsi="仿宋" w:eastAsia="仿宋" w:cs="仿宋"/>
          <w:color w:val="000000"/>
          <w:kern w:val="0"/>
          <w:sz w:val="30"/>
          <w:szCs w:val="30"/>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jc w:val="center"/>
        <w:rPr>
          <w:rFonts w:ascii="方正小标宋简体" w:hAnsi="方正小标宋简体" w:eastAsia="方正小标宋简体" w:cs="Times New Roman"/>
          <w:sz w:val="44"/>
          <w:szCs w:val="44"/>
        </w:rPr>
      </w:pPr>
      <w:r>
        <w:rPr>
          <w:rFonts w:cs="Times New Roman"/>
        </w:rPr>
        <w:drawing>
          <wp:inline distT="0" distB="0" distL="114300" distR="114300">
            <wp:extent cx="5372100" cy="65436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a:srcRect t="6950"/>
                    <a:stretch>
                      <a:fillRect/>
                    </a:stretch>
                  </pic:blipFill>
                  <pic:spPr>
                    <a:xfrm>
                      <a:off x="0" y="0"/>
                      <a:ext cx="5372100" cy="6543675"/>
                    </a:xfrm>
                    <a:prstGeom prst="rect">
                      <a:avLst/>
                    </a:prstGeom>
                    <a:noFill/>
                    <a:ln>
                      <a:noFill/>
                    </a:ln>
                  </pic:spPr>
                </pic:pic>
              </a:graphicData>
            </a:graphic>
          </wp:inline>
        </w:drawing>
      </w:r>
      <w:r>
        <w:rPr>
          <w:rFonts w:ascii="方正小标宋简体" w:hAnsi="方正小标宋简体" w:eastAsia="方正小标宋简体" w:cs="Times New Roman"/>
        </w:rPr>
        <w:br w:type="page"/>
      </w:r>
      <w:r>
        <w:rPr>
          <w:rFonts w:hint="eastAsia" w:ascii="方正小标宋简体" w:hAnsi="方正小标宋简体" w:eastAsia="方正小标宋简体" w:cs="方正小标宋简体"/>
          <w:sz w:val="44"/>
          <w:szCs w:val="44"/>
        </w:rPr>
        <w:t>医疗保险个人账户一次性支付</w:t>
      </w:r>
    </w:p>
    <w:p>
      <w:pPr>
        <w:spacing w:line="600" w:lineRule="exact"/>
        <w:ind w:firstLine="632" w:firstLineChars="200"/>
        <w:rPr>
          <w:rFonts w:ascii="仿宋" w:hAnsi="仿宋" w:eastAsia="仿宋"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医疗保险个人账户一次性支付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参保人符合以下情况之一：出国定居、医疗保险关系转移至统筹范围外、死亡的，办理异地安置的，可以申请办理医保个人账户一次性支付。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“淄博医保”手机APP，“淄博医保”微信、支付宝小程序。</w:t>
      </w:r>
    </w:p>
    <w:p>
      <w:pPr>
        <w:autoSpaceDE w:val="0"/>
        <w:autoSpaceDN w:val="0"/>
        <w:ind w:left="632" w:left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 xml:space="preserve">1. </w:t>
      </w:r>
      <w:r>
        <w:rPr>
          <w:rFonts w:hint="eastAsia" w:ascii="仿宋" w:hAnsi="仿宋" w:eastAsia="仿宋" w:cs="仿宋"/>
          <w:color w:val="000000"/>
          <w:kern w:val="0"/>
          <w:lang w:val="zh-CN"/>
        </w:rPr>
        <w:t>参保人或继承人持身份证、社会保障卡、医保电子凭证、银行卡等向医保经办机构提交申请；</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医保经办机构审核；</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符合规定的，办理个人账户资金支付手续。</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医保电子凭证或有效身份证件或社保卡，银行卡；</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因死亡等原因代办支取的应提供代办人身份证件、银行账户信息及亲属关系证明或承诺书。</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15个工作日。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jc w:val="left"/>
        <w:rPr>
          <w:rFonts w:ascii="方正小标宋简体" w:hAnsi="方正小标宋简体" w:eastAsia="方正小标宋简体" w:cs="Times New Roman"/>
          <w:sz w:val="44"/>
          <w:szCs w:val="44"/>
        </w:rPr>
      </w:pPr>
      <w:r>
        <w:rPr>
          <w:rFonts w:hint="eastAsia" w:ascii="方正小标宋简体" w:hAnsi="方正小标宋简体" w:eastAsia="方正小标宋简体" w:cs="Times New Roman"/>
          <w:sz w:val="44"/>
          <w:szCs w:val="44"/>
        </w:rPr>
        <w:drawing>
          <wp:inline distT="0" distB="0" distL="114300" distR="114300">
            <wp:extent cx="5610225" cy="6872605"/>
            <wp:effectExtent l="0" t="0" r="9525" b="4445"/>
            <wp:docPr id="9" name="图片 9" descr="个人账户一次性支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个人账户一次性支付"/>
                    <pic:cNvPicPr>
                      <a:picLocks noChangeAspect="1"/>
                    </pic:cNvPicPr>
                  </pic:nvPicPr>
                  <pic:blipFill>
                    <a:blip r:embed="rId25"/>
                    <a:stretch>
                      <a:fillRect/>
                    </a:stretch>
                  </pic:blipFill>
                  <pic:spPr>
                    <a:xfrm>
                      <a:off x="0" y="0"/>
                      <a:ext cx="5610225" cy="6872605"/>
                    </a:xfrm>
                    <a:prstGeom prst="rect">
                      <a:avLst/>
                    </a:prstGeom>
                    <a:noFill/>
                    <a:ln>
                      <a:noFill/>
                    </a:ln>
                  </pic:spPr>
                </pic:pic>
              </a:graphicData>
            </a:graphic>
          </wp:inline>
        </w:drawing>
      </w:r>
    </w:p>
    <w:p>
      <w:pPr>
        <w:jc w:val="center"/>
        <w:rPr>
          <w:rFonts w:ascii="方正小标宋简体" w:hAnsi="方正小标宋简体" w:eastAsia="方正小标宋简体" w:cs="Times New Roman"/>
          <w:sz w:val="44"/>
          <w:szCs w:val="44"/>
        </w:rPr>
      </w:pPr>
      <w:r>
        <w:rPr>
          <w:rFonts w:ascii="方正小标宋简体" w:hAnsi="方正小标宋简体" w:eastAsia="方正小标宋简体" w:cs="Times New Roman"/>
          <w:sz w:val="44"/>
          <w:szCs w:val="44"/>
        </w:rPr>
        <w:br w:type="page"/>
      </w:r>
      <w:r>
        <w:rPr>
          <w:rFonts w:hint="eastAsia" w:ascii="方正小标宋简体" w:hAnsi="方正小标宋简体" w:eastAsia="方正小标宋简体" w:cs="方正小标宋简体"/>
          <w:sz w:val="44"/>
          <w:szCs w:val="44"/>
        </w:rPr>
        <w:t>参保地就医持卡联网结算</w:t>
      </w:r>
    </w:p>
    <w:p>
      <w:pPr>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参保地就医持卡联网结算（本地业务）</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参保职工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持社会保障卡或医保电子凭证在参保地协议定点医疗机构就诊、直接结算。</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参保人员在协议定点医疗机构就医，持社会保障卡或医保电子凭证实现直接联网结算。符合基本医保、大病保险、补充医疗保险等相关规定的费用实现“一站式服务，一窗口办理，一单制结算”。</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无</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ind w:firstLine="632" w:firstLineChars="200"/>
        <w:jc w:val="left"/>
        <w:rPr>
          <w:rFonts w:ascii="方正小标宋简体" w:hAnsi="方正小标宋简体" w:eastAsia="方正小标宋简体" w:cs="Times New Roman"/>
          <w:sz w:val="44"/>
          <w:szCs w:val="44"/>
        </w:rPr>
      </w:pPr>
      <w:r>
        <w:rPr>
          <w:rFonts w:cs="Times New Roman"/>
        </w:rPr>
        <w:drawing>
          <wp:inline distT="0" distB="0" distL="114300" distR="114300">
            <wp:extent cx="5038725" cy="60483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6"/>
                    <a:stretch>
                      <a:fillRect/>
                    </a:stretch>
                  </pic:blipFill>
                  <pic:spPr>
                    <a:xfrm>
                      <a:off x="0" y="0"/>
                      <a:ext cx="5038725" cy="6048375"/>
                    </a:xfrm>
                    <a:prstGeom prst="rect">
                      <a:avLst/>
                    </a:prstGeom>
                    <a:noFill/>
                    <a:ln>
                      <a:noFill/>
                    </a:ln>
                  </pic:spPr>
                </pic:pic>
              </a:graphicData>
            </a:graphic>
          </wp:inline>
        </w:drawing>
      </w:r>
    </w:p>
    <w:p>
      <w:pPr>
        <w:jc w:val="center"/>
        <w:rPr>
          <w:rFonts w:ascii="黑体" w:hAnsi="黑体" w:eastAsia="黑体" w:cs="Times New Roman"/>
          <w:kern w:val="0"/>
          <w:lang w:val="zh-CN"/>
        </w:rPr>
      </w:pPr>
      <w:r>
        <w:rPr>
          <w:rFonts w:ascii="方正小标宋简体" w:hAnsi="方正小标宋简体" w:eastAsia="方正小标宋简体" w:cs="Times New Roman"/>
          <w:sz w:val="44"/>
          <w:szCs w:val="44"/>
        </w:rPr>
        <w:br w:type="page"/>
      </w:r>
      <w:r>
        <w:rPr>
          <w:rFonts w:hint="eastAsia" w:ascii="方正小标宋简体" w:hAnsi="方正小标宋简体" w:eastAsia="方正小标宋简体" w:cs="方正小标宋简体"/>
          <w:sz w:val="44"/>
          <w:szCs w:val="44"/>
        </w:rPr>
        <w:t>异地就医备案</w:t>
      </w:r>
    </w:p>
    <w:p>
      <w:pPr>
        <w:spacing w:line="580" w:lineRule="exact"/>
        <w:ind w:left="5" w:hanging="5"/>
        <w:jc w:val="center"/>
        <w:rPr>
          <w:rFonts w:ascii="黑体" w:hAnsi="黑体" w:eastAsia="黑体" w:cs="Times New Roman"/>
          <w:kern w:val="0"/>
        </w:rPr>
      </w:pPr>
      <w:r>
        <w:rPr>
          <w:rFonts w:hint="eastAsia" w:ascii="黑体" w:hAnsi="黑体" w:eastAsia="黑体" w:cs="黑体"/>
          <w:kern w:val="0"/>
        </w:rPr>
        <w:t>长期异地就医备案</w:t>
      </w:r>
    </w:p>
    <w:p>
      <w:pPr>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长期异地就医备案</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异地安置人员、异地长期居住人员</w:t>
      </w:r>
      <w:r>
        <w:rPr>
          <w:rFonts w:ascii="仿宋" w:hAnsi="仿宋" w:eastAsia="仿宋" w:cs="仿宋"/>
          <w:color w:val="000000"/>
          <w:kern w:val="0"/>
          <w:lang w:val="zh-CN"/>
        </w:rPr>
        <w:t>(</w:t>
      </w:r>
      <w:r>
        <w:rPr>
          <w:rFonts w:hint="eastAsia" w:ascii="仿宋" w:hAnsi="仿宋" w:eastAsia="仿宋" w:cs="仿宋"/>
          <w:color w:val="000000"/>
          <w:kern w:val="0"/>
          <w:lang w:val="zh-CN"/>
        </w:rPr>
        <w:t>原则上不低于</w:t>
      </w:r>
      <w:r>
        <w:rPr>
          <w:rFonts w:ascii="仿宋" w:hAnsi="仿宋" w:eastAsia="仿宋" w:cs="仿宋"/>
          <w:color w:val="000000"/>
          <w:kern w:val="0"/>
          <w:lang w:val="zh-CN"/>
        </w:rPr>
        <w:t>6</w:t>
      </w:r>
      <w:r>
        <w:rPr>
          <w:rFonts w:hint="eastAsia" w:ascii="仿宋" w:hAnsi="仿宋" w:eastAsia="仿宋" w:cs="仿宋"/>
          <w:color w:val="000000"/>
          <w:kern w:val="0"/>
          <w:lang w:val="zh-CN"/>
        </w:rPr>
        <w:t>个月）；</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常驻异地工作人员</w:t>
      </w:r>
      <w:r>
        <w:rPr>
          <w:rFonts w:ascii="仿宋" w:hAnsi="仿宋" w:eastAsia="仿宋" w:cs="仿宋"/>
          <w:color w:val="000000"/>
          <w:kern w:val="0"/>
          <w:lang w:val="zh-CN"/>
        </w:rPr>
        <w:t>(</w:t>
      </w:r>
      <w:r>
        <w:rPr>
          <w:rFonts w:hint="eastAsia" w:ascii="仿宋" w:hAnsi="仿宋" w:eastAsia="仿宋" w:cs="仿宋"/>
          <w:color w:val="000000"/>
          <w:kern w:val="0"/>
          <w:lang w:val="zh-CN"/>
        </w:rPr>
        <w:t>原则上不低于</w:t>
      </w:r>
      <w:r>
        <w:rPr>
          <w:rFonts w:ascii="仿宋" w:hAnsi="仿宋" w:eastAsia="仿宋" w:cs="仿宋"/>
          <w:color w:val="000000"/>
          <w:kern w:val="0"/>
          <w:lang w:val="zh-CN"/>
        </w:rPr>
        <w:t>6</w:t>
      </w:r>
      <w:r>
        <w:rPr>
          <w:rFonts w:hint="eastAsia" w:ascii="仿宋" w:hAnsi="仿宋" w:eastAsia="仿宋" w:cs="仿宋"/>
          <w:color w:val="000000"/>
          <w:kern w:val="0"/>
          <w:lang w:val="zh-CN"/>
        </w:rPr>
        <w:t>个月）。</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仿宋"/>
          <w:color w:val="000000"/>
          <w:kern w:val="0"/>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淄博医保”手机APP;“淄博医保”微信、支付宝小程序。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参保人或单位通过服务大厅或网上向医保经办机构申报；</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医保经办机构受理审核，对材料不全的，一次性告知需补齐的材料；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、居住证、居住证办理回执单或其他异地居住证明材料</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、实行承诺备案制。对不能提供上述异地长期居住材料的，参保人员可书面承诺。</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jc w:val="left"/>
        <w:rPr>
          <w:rFonts w:cs="Times New Roman"/>
        </w:rPr>
      </w:pPr>
      <w:r>
        <w:rPr>
          <w:rFonts w:cs="Times New Roman"/>
        </w:rPr>
        <w:br w:type="page"/>
      </w:r>
    </w:p>
    <w:p>
      <w:pPr>
        <w:jc w:val="center"/>
        <w:rPr>
          <w:rFonts w:ascii="黑体" w:hAnsi="黑体" w:eastAsia="黑体" w:cs="Times New Roman"/>
          <w:kern w:val="0"/>
        </w:rPr>
      </w:pPr>
      <w:r>
        <w:rPr>
          <w:rFonts w:cs="Times New Roman"/>
        </w:rPr>
        <w:drawing>
          <wp:inline distT="0" distB="0" distL="114300" distR="114300">
            <wp:extent cx="4886325" cy="65246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rcRect r="1074"/>
                    <a:stretch>
                      <a:fillRect/>
                    </a:stretch>
                  </pic:blipFill>
                  <pic:spPr>
                    <a:xfrm>
                      <a:off x="0" y="0"/>
                      <a:ext cx="4886325" cy="6524625"/>
                    </a:xfrm>
                    <a:prstGeom prst="rect">
                      <a:avLst/>
                    </a:prstGeom>
                    <a:noFill/>
                    <a:ln>
                      <a:noFill/>
                    </a:ln>
                  </pic:spPr>
                </pic:pic>
              </a:graphicData>
            </a:graphic>
          </wp:inline>
        </w:drawing>
      </w:r>
      <w:r>
        <w:rPr>
          <w:rFonts w:ascii="黑体" w:hAnsi="黑体" w:eastAsia="黑体" w:cs="黑体"/>
          <w:kern w:val="0"/>
        </w:rPr>
        <w:t xml:space="preserve"> </w:t>
      </w:r>
      <w:r>
        <w:rPr>
          <w:rFonts w:ascii="黑体" w:hAnsi="黑体" w:eastAsia="黑体" w:cs="黑体"/>
          <w:kern w:val="0"/>
        </w:rPr>
        <w:br w:type="page"/>
      </w:r>
      <w:r>
        <w:rPr>
          <w:rFonts w:hint="eastAsia" w:ascii="黑体" w:hAnsi="黑体" w:eastAsia="黑体" w:cs="黑体"/>
          <w:kern w:val="0"/>
        </w:rPr>
        <w:t>转外就医备案</w:t>
      </w:r>
    </w:p>
    <w:p>
      <w:pPr>
        <w:spacing w:line="620" w:lineRule="exact"/>
        <w:ind w:firstLine="632" w:firstLineChars="200"/>
        <w:rPr>
          <w:rFonts w:ascii="仿宋" w:hAnsi="仿宋" w:eastAsia="仿宋"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转外就医备案</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需通过转诊转院到统筹地区外住院就医的参保职工。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现场办理（限恶性肿瘤、尿毒症、脏器官移植、法定传染病患者，全城通办）：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网上办理（限</w:t>
      </w:r>
      <w:r>
        <w:rPr>
          <w:rFonts w:hint="eastAsia" w:ascii="仿宋" w:hAnsi="仿宋" w:eastAsia="仿宋" w:cs="仿宋"/>
          <w:color w:val="000000"/>
          <w:kern w:val="0"/>
        </w:rPr>
        <w:t>恶性肿瘤、尿毒症、脏器官移植、法定传染病患者）</w:t>
      </w:r>
      <w:r>
        <w:rPr>
          <w:rFonts w:hint="eastAsia" w:ascii="仿宋" w:hAnsi="仿宋" w:eastAsia="仿宋" w:cs="仿宋"/>
          <w:color w:val="000000"/>
          <w:kern w:val="0"/>
          <w:lang w:val="zh-CN"/>
        </w:rPr>
        <w:t>：</w:t>
      </w:r>
      <w:r>
        <w:rPr>
          <w:rFonts w:hint="eastAsia" w:ascii="仿宋" w:hAnsi="仿宋" w:eastAsia="仿宋" w:cs="仿宋"/>
          <w:color w:val="000000"/>
          <w:kern w:val="0"/>
        </w:rPr>
        <w:t>“淄博医保”手机APP，“淄博医保”微信、支付宝小程序的异地急诊备案功能办理。</w:t>
      </w:r>
      <w:r>
        <w:rPr>
          <w:rFonts w:ascii="仿宋" w:hAnsi="仿宋" w:eastAsia="仿宋" w:cs="仿宋"/>
          <w:color w:val="000000"/>
          <w:kern w:val="0"/>
          <w:lang w:val="zh-CN"/>
        </w:rPr>
        <w:t xml:space="preserve">  </w:t>
      </w:r>
    </w:p>
    <w:p>
      <w:pPr>
        <w:ind w:firstLine="632" w:firstLineChars="200"/>
        <w:rPr>
          <w:rFonts w:ascii="仿宋_GB2312" w:hAnsi="仿宋_GB2312" w:eastAsia="仿宋_GB2312"/>
        </w:rPr>
      </w:pPr>
      <w:r>
        <w:rPr>
          <w:rFonts w:ascii="仿宋" w:hAnsi="仿宋" w:eastAsia="仿宋" w:cs="仿宋"/>
          <w:color w:val="000000"/>
          <w:kern w:val="0"/>
          <w:lang w:val="zh-CN"/>
        </w:rPr>
        <w:t>3.</w:t>
      </w:r>
      <w:r>
        <w:rPr>
          <w:rFonts w:hint="eastAsia" w:ascii="仿宋" w:hAnsi="仿宋" w:eastAsia="仿宋" w:cs="仿宋"/>
          <w:color w:val="000000"/>
          <w:kern w:val="0"/>
          <w:lang w:val="zh-CN"/>
        </w:rPr>
        <w:t>医院端办理：可通过转诊定点医院上传转诊信息。转诊定点医院名单：</w:t>
      </w:r>
      <w:r>
        <w:rPr>
          <w:rFonts w:hint="eastAsia" w:ascii="仿宋_GB2312" w:hAnsi="仿宋_GB2312" w:eastAsia="仿宋_GB2312"/>
        </w:rPr>
        <w:t>淄博市中心医院，淄博市妇幼保健院，淄博市第一医院，淄博市中医医院，淄博市中西医结合医院，淄博市精神卫生中心，北大医疗鲁中医院，中国人民解放军联勤保障部队第九六〇医院（淄博院区），淄博矿业集团有限责任公司中心医院，北大医疗淄博医院，淄博市临淄区人民医院，淄博市张店区人民医院，桓台县人民医院，淄博市淄川区医院，淄博市博山区医院</w:t>
      </w:r>
    </w:p>
    <w:p>
      <w:pPr>
        <w:rPr>
          <w:rFonts w:ascii="仿宋" w:hAnsi="仿宋" w:eastAsia="仿宋" w:cs="Times New Roman"/>
          <w:color w:val="000000"/>
          <w:kern w:val="0"/>
          <w:lang w:val="zh-CN"/>
        </w:rPr>
      </w:pPr>
      <w:r>
        <w:rPr>
          <w:rFonts w:hint="eastAsia" w:ascii="仿宋_GB2312" w:hAnsi="仿宋_GB2312" w:eastAsia="仿宋_GB2312"/>
        </w:rPr>
        <w:t>，淄博市周村区人民医院，沂源县人民医院，沂源县中医医院，高青县人民医院，高青县妇幼保健院（高青县第三人民医院）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恶性肿瘤、尿毒症、脏器官移植、法定传染病参保人可通过现场、网上或转诊定点医院办理，其他疾病参保人通过转诊定点医院办理转诊手续；</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转诊医院上传参保人转诊信息至医保经办机构，医保经办机构备案。</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rPr>
        <w:t>恶性肿瘤、尿毒症、脏器官移植、法定传染病患者提供诊断证明材料1份；其他疾病患者提供《淄博市基本医疗保险转诊登记表》（医院专家及医保科签字盖章）</w:t>
      </w:r>
      <w:r>
        <w:rPr>
          <w:rFonts w:hint="eastAsia" w:ascii="仿宋" w:hAnsi="仿宋" w:eastAsia="仿宋" w:cs="仿宋"/>
          <w:color w:val="000000"/>
          <w:kern w:val="0"/>
          <w:lang w:val="zh-CN"/>
        </w:rPr>
        <w:t>。</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cs="Times New Roman"/>
        </w:rPr>
      </w:pPr>
      <w:r>
        <w:rPr>
          <w:rFonts w:hint="eastAsia" w:ascii="仿宋" w:hAnsi="仿宋" w:eastAsia="仿宋" w:cs="仿宋"/>
        </w:rPr>
        <w:t>2.互联网评价：通过政务服务网、“好差评”系统平台，对经办服务质量进行评价。</w:t>
      </w:r>
    </w:p>
    <w:p>
      <w:pPr>
        <w:jc w:val="left"/>
        <w:rPr>
          <w:rFonts w:cs="Times New Roman"/>
        </w:rPr>
      </w:pPr>
    </w:p>
    <w:p>
      <w:pPr>
        <w:jc w:val="left"/>
        <w:rPr>
          <w:rFonts w:cs="Times New Roman"/>
        </w:rPr>
      </w:pPr>
      <w:r>
        <w:rPr>
          <w:rFonts w:hint="eastAsia" w:cs="Times New Roman"/>
        </w:rPr>
        <w:drawing>
          <wp:inline distT="0" distB="0" distL="114300" distR="114300">
            <wp:extent cx="4681855" cy="6523990"/>
            <wp:effectExtent l="0" t="0" r="4445" b="10160"/>
            <wp:docPr id="12" name="图片 12" descr="修改转外就医备案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修改转外就医备案流程图"/>
                    <pic:cNvPicPr>
                      <a:picLocks noChangeAspect="1"/>
                    </pic:cNvPicPr>
                  </pic:nvPicPr>
                  <pic:blipFill>
                    <a:blip r:embed="rId28"/>
                    <a:stretch>
                      <a:fillRect/>
                    </a:stretch>
                  </pic:blipFill>
                  <pic:spPr>
                    <a:xfrm>
                      <a:off x="0" y="0"/>
                      <a:ext cx="4681855" cy="6523990"/>
                    </a:xfrm>
                    <a:prstGeom prst="rect">
                      <a:avLst/>
                    </a:prstGeom>
                    <a:noFill/>
                    <a:ln>
                      <a:noFill/>
                    </a:ln>
                  </pic:spPr>
                </pic:pic>
              </a:graphicData>
            </a:graphic>
          </wp:inline>
        </w:drawing>
      </w:r>
    </w:p>
    <w:p>
      <w:pPr>
        <w:spacing w:line="580" w:lineRule="exact"/>
        <w:jc w:val="center"/>
        <w:rPr>
          <w:rFonts w:ascii="黑体" w:hAnsi="黑体" w:eastAsia="黑体" w:cs="Times New Roman"/>
          <w:kern w:val="0"/>
        </w:rPr>
      </w:pPr>
    </w:p>
    <w:p>
      <w:pPr>
        <w:spacing w:line="580" w:lineRule="exact"/>
        <w:jc w:val="center"/>
        <w:rPr>
          <w:rFonts w:ascii="黑体" w:hAnsi="黑体" w:eastAsia="黑体" w:cs="Times New Roman"/>
          <w:kern w:val="0"/>
        </w:rPr>
      </w:pPr>
    </w:p>
    <w:p>
      <w:pPr>
        <w:jc w:val="center"/>
        <w:rPr>
          <w:rFonts w:ascii="黑体" w:hAnsi="黑体" w:eastAsia="黑体" w:cs="Times New Roman"/>
          <w:kern w:val="0"/>
        </w:rPr>
      </w:pPr>
      <w:r>
        <w:rPr>
          <w:rFonts w:hint="eastAsia" w:ascii="黑体" w:hAnsi="黑体" w:eastAsia="黑体" w:cs="Times New Roman"/>
          <w:kern w:val="0"/>
        </w:rPr>
        <w:drawing>
          <wp:inline distT="0" distB="0" distL="114300" distR="114300">
            <wp:extent cx="4681855" cy="6523990"/>
            <wp:effectExtent l="0" t="0" r="4445" b="10160"/>
            <wp:docPr id="13" name="图片 13" descr="转外就医备案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转外就医备案流程图2"/>
                    <pic:cNvPicPr>
                      <a:picLocks noChangeAspect="1"/>
                    </pic:cNvPicPr>
                  </pic:nvPicPr>
                  <pic:blipFill>
                    <a:blip r:embed="rId29"/>
                    <a:stretch>
                      <a:fillRect/>
                    </a:stretch>
                  </pic:blipFill>
                  <pic:spPr>
                    <a:xfrm>
                      <a:off x="0" y="0"/>
                      <a:ext cx="4681855" cy="6523990"/>
                    </a:xfrm>
                    <a:prstGeom prst="rect">
                      <a:avLst/>
                    </a:prstGeom>
                    <a:noFill/>
                    <a:ln>
                      <a:noFill/>
                    </a:ln>
                  </pic:spPr>
                </pic:pic>
              </a:graphicData>
            </a:graphic>
          </wp:inline>
        </w:drawing>
      </w:r>
    </w:p>
    <w:p>
      <w:pPr>
        <w:jc w:val="center"/>
        <w:rPr>
          <w:rFonts w:ascii="黑体" w:hAnsi="黑体" w:eastAsia="黑体" w:cs="Times New Roman"/>
          <w:kern w:val="0"/>
        </w:rPr>
      </w:pPr>
      <w:r>
        <w:rPr>
          <w:rFonts w:ascii="黑体" w:hAnsi="黑体" w:eastAsia="黑体" w:cs="Times New Roman"/>
          <w:kern w:val="0"/>
        </w:rPr>
        <w:br w:type="page"/>
      </w:r>
      <w:r>
        <w:rPr>
          <w:rFonts w:hint="eastAsia" w:ascii="黑体" w:hAnsi="黑体" w:eastAsia="黑体" w:cs="黑体"/>
          <w:kern w:val="0"/>
        </w:rPr>
        <w:t>异地急诊转住院联网备案</w:t>
      </w:r>
    </w:p>
    <w:p>
      <w:pPr>
        <w:spacing w:line="60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异地急诊转住院联网备案</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在异地联网医院因急诊转住院的参保职工。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保窗口</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rPr>
      </w:pPr>
      <w:r>
        <w:rPr>
          <w:rFonts w:ascii="仿宋" w:hAnsi="仿宋" w:eastAsia="仿宋" w:cs="仿宋"/>
          <w:color w:val="000000"/>
          <w:kern w:val="0"/>
          <w:lang w:val="zh-CN"/>
        </w:rPr>
        <w:t>2.</w:t>
      </w:r>
      <w:r>
        <w:rPr>
          <w:rFonts w:hint="eastAsia" w:ascii="仿宋" w:hAnsi="仿宋" w:eastAsia="仿宋" w:cs="仿宋"/>
          <w:color w:val="000000"/>
          <w:kern w:val="0"/>
          <w:lang w:val="zh-CN"/>
        </w:rPr>
        <w:t>电话办理：</w:t>
      </w:r>
      <w:r>
        <w:rPr>
          <w:rFonts w:hint="eastAsia" w:ascii="仿宋" w:hAnsi="仿宋" w:eastAsia="仿宋" w:cs="仿宋"/>
          <w:color w:val="000000"/>
          <w:kern w:val="0"/>
        </w:rPr>
        <w:t>0533-3120000；</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网上办理：</w:t>
      </w:r>
      <w:r>
        <w:rPr>
          <w:rFonts w:hint="eastAsia" w:ascii="仿宋" w:hAnsi="仿宋" w:eastAsia="仿宋" w:cs="仿宋"/>
          <w:color w:val="000000"/>
          <w:kern w:val="0"/>
        </w:rPr>
        <w:t>可通过“淄博医保”手机APP、微信小程序、支付宝小程序的异地急诊备案功能办理。</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参保人在异地联网医院开具急诊诊断材料；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通过电话、传真、网上等方式告知参保地医保经办机构联网备案；</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急诊诊断材料</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jc w:val="center"/>
        <w:rPr>
          <w:rFonts w:eastAsia="方正小标宋简体" w:cs="Times New Roman"/>
          <w:sz w:val="44"/>
          <w:szCs w:val="44"/>
        </w:rPr>
      </w:pPr>
      <w:r>
        <w:rPr>
          <w:rFonts w:cs="Times New Roman"/>
        </w:rPr>
        <w:drawing>
          <wp:inline distT="0" distB="0" distL="114300" distR="114300">
            <wp:extent cx="5095875" cy="66960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a:stretch>
                      <a:fillRect/>
                    </a:stretch>
                  </pic:blipFill>
                  <pic:spPr>
                    <a:xfrm>
                      <a:off x="0" y="0"/>
                      <a:ext cx="5095875" cy="6696075"/>
                    </a:xfrm>
                    <a:prstGeom prst="rect">
                      <a:avLst/>
                    </a:prstGeom>
                    <a:noFill/>
                    <a:ln>
                      <a:noFill/>
                    </a:ln>
                  </pic:spPr>
                </pic:pic>
              </a:graphicData>
            </a:graphic>
          </wp:inline>
        </w:drawing>
      </w:r>
    </w:p>
    <w:p>
      <w:pPr>
        <w:jc w:val="center"/>
        <w:rPr>
          <w:rFonts w:ascii="方正小标宋简体" w:hAnsi="方正小标宋简体" w:eastAsia="方正小标宋简体" w:cs="Times New Roman"/>
          <w:sz w:val="44"/>
          <w:szCs w:val="44"/>
        </w:rPr>
      </w:pPr>
      <w:r>
        <w:rPr>
          <w:rFonts w:eastAsia="方正小标宋简体" w:cs="Times New Roman"/>
          <w:sz w:val="44"/>
          <w:szCs w:val="44"/>
        </w:rPr>
        <w:br w:type="page"/>
      </w:r>
      <w:r>
        <w:rPr>
          <w:rFonts w:hint="eastAsia" w:ascii="方正小标宋简体" w:hAnsi="方正小标宋简体" w:eastAsia="方正小标宋简体" w:cs="方正小标宋简体"/>
          <w:sz w:val="44"/>
          <w:szCs w:val="44"/>
        </w:rPr>
        <w:t>医疗费用手工报销</w:t>
      </w:r>
    </w:p>
    <w:p>
      <w:pPr>
        <w:jc w:val="center"/>
        <w:rPr>
          <w:rFonts w:ascii="黑体" w:hAnsi="黑体" w:eastAsia="黑体" w:cs="Times New Roman"/>
        </w:rPr>
      </w:pPr>
      <w:r>
        <w:rPr>
          <w:rFonts w:hint="eastAsia" w:ascii="黑体" w:hAnsi="黑体" w:eastAsia="黑体" w:cs="黑体"/>
        </w:rPr>
        <w:t>长期异地就医备案人员住院医疗费用手工报销</w:t>
      </w:r>
    </w:p>
    <w:p>
      <w:pPr>
        <w:spacing w:line="60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长期异地就医人员住院医疗费用手工报销（非联网）</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异地安置人员、异地长期居住人员；</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常驻异地工作人员。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淄川区：所属镇街便民服务中心、淄川区将军东路168号淄川区政务服务中心二楼C区医保窗口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临淄区：所属镇街便民服务中心、临淄区临淄大道971号临淄区政务服务中心一楼A区20-26号窗口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保窗口</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w:t>
      </w:r>
      <w:r>
        <w:rPr>
          <w:rFonts w:hint="eastAsia" w:ascii="仿宋" w:hAnsi="仿宋" w:eastAsia="仿宋" w:cs="仿宋"/>
          <w:color w:val="000000"/>
          <w:kern w:val="0"/>
          <w:lang w:val="zh-CN"/>
        </w:rPr>
        <w:t>向社会公布办理业务的网址、手机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参保人或单位持报销材料向医保经办机构申报；</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医保经办机构受理审核，对材料不全的，一次性告知需补齐的材料；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医院收费有效票据，费用清单，出院记录（诊断材料）。属于意外伤害情形的，须提供病历复印件、第三方赔付材料（或个人书面承诺书）。</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30</w:t>
      </w:r>
      <w:r>
        <w:rPr>
          <w:rFonts w:hint="eastAsia" w:ascii="仿宋" w:hAnsi="仿宋" w:eastAsia="仿宋" w:cs="仿宋"/>
          <w:color w:val="000000"/>
          <w:kern w:val="0"/>
          <w:lang w:val="zh-CN"/>
        </w:rPr>
        <w:t>个工作日</w:t>
      </w:r>
      <w:r>
        <w:rPr>
          <w:rFonts w:ascii="仿宋" w:hAnsi="仿宋" w:eastAsia="仿宋" w:cs="仿宋"/>
          <w:color w:val="000000"/>
          <w:kern w:val="0"/>
          <w:lang w:val="zh-CN"/>
        </w:rPr>
        <w:t>,</w:t>
      </w:r>
      <w:r>
        <w:rPr>
          <w:rFonts w:hint="eastAsia" w:ascii="仿宋" w:hAnsi="仿宋" w:eastAsia="仿宋" w:cs="仿宋"/>
          <w:color w:val="000000"/>
          <w:kern w:val="0"/>
          <w:lang w:val="zh-CN"/>
        </w:rPr>
        <w:t>承诺</w:t>
      </w:r>
      <w:r>
        <w:rPr>
          <w:rFonts w:ascii="仿宋" w:hAnsi="仿宋" w:eastAsia="仿宋" w:cs="仿宋"/>
          <w:color w:val="000000"/>
          <w:kern w:val="0"/>
          <w:lang w:val="zh-CN"/>
        </w:rPr>
        <w:t>10</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现场查询：各市向社会公布经办服务大厅查询地址；</w:t>
      </w:r>
    </w:p>
    <w:p>
      <w:pPr>
        <w:autoSpaceDE w:val="0"/>
        <w:autoSpaceDN w:val="0"/>
        <w:ind w:firstLine="632" w:firstLineChars="200"/>
        <w:textAlignment w:val="center"/>
        <w:rPr>
          <w:rFonts w:ascii="仿宋" w:hAnsi="仿宋" w:eastAsia="仿宋" w:cs="Times New Roman"/>
          <w:color w:val="000000"/>
          <w:kern w:val="0"/>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手机APP办事进度功能查询</w:t>
      </w:r>
      <w:r>
        <w:rPr>
          <w:rFonts w:hint="eastAsia" w:ascii="仿宋" w:hAnsi="仿宋" w:eastAsia="仿宋" w:cs="仿宋"/>
          <w:color w:val="000000"/>
          <w:kern w:val="0"/>
          <w:lang w:val="zh-CN"/>
        </w:rPr>
        <w:t>。</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rPr>
          <w:rFonts w:ascii="黑体" w:hAnsi="黑体" w:eastAsia="黑体" w:cs="Times New Roman"/>
        </w:rPr>
      </w:pPr>
      <w:r>
        <w:rPr>
          <w:rFonts w:cs="Times New Roman"/>
        </w:rPr>
        <w:drawing>
          <wp:inline distT="0" distB="0" distL="114300" distR="114300">
            <wp:extent cx="5124450" cy="76104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a:stretch>
                      <a:fillRect/>
                    </a:stretch>
                  </pic:blipFill>
                  <pic:spPr>
                    <a:xfrm>
                      <a:off x="0" y="0"/>
                      <a:ext cx="5124450" cy="7610475"/>
                    </a:xfrm>
                    <a:prstGeom prst="rect">
                      <a:avLst/>
                    </a:prstGeom>
                    <a:noFill/>
                    <a:ln>
                      <a:noFill/>
                    </a:ln>
                  </pic:spPr>
                </pic:pic>
              </a:graphicData>
            </a:graphic>
          </wp:inline>
        </w:drawing>
      </w:r>
    </w:p>
    <w:p>
      <w:pPr>
        <w:jc w:val="center"/>
        <w:rPr>
          <w:rFonts w:ascii="黑体" w:hAnsi="黑体" w:eastAsia="黑体" w:cs="Times New Roman"/>
        </w:rPr>
      </w:pPr>
      <w:r>
        <w:rPr>
          <w:rFonts w:ascii="黑体" w:hAnsi="黑体" w:eastAsia="黑体" w:cs="Times New Roman"/>
        </w:rPr>
        <w:br w:type="page"/>
      </w:r>
      <w:r>
        <w:rPr>
          <w:rFonts w:hint="eastAsia" w:ascii="黑体" w:hAnsi="黑体" w:eastAsia="黑体" w:cs="黑体"/>
        </w:rPr>
        <w:t>长期异地就医备案人员门诊慢性病医疗费用手工报销</w:t>
      </w:r>
    </w:p>
    <w:p>
      <w:pPr>
        <w:spacing w:line="60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长期异地就医备案人员门诊慢性病医疗费用手工报销</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异地安置人员、异地长期居住人员；</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常驻异地工作人员。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淄川区：所属镇街便民服务中心、淄川区将军东路168号淄川区政务服务中心二楼C区医保窗口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临淄区：所属镇街便民服务中心、临淄区临淄大道971号临淄区政务服务中心一楼A区20-26号窗口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 xml:space="preserve">2. </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w:t>
      </w:r>
      <w:r>
        <w:rPr>
          <w:rFonts w:hint="eastAsia" w:ascii="仿宋" w:hAnsi="仿宋" w:eastAsia="仿宋" w:cs="仿宋"/>
          <w:color w:val="000000"/>
          <w:kern w:val="0"/>
          <w:lang w:val="zh-CN"/>
        </w:rPr>
        <w:t>向社会公布网上办理业务的网址、手机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参保人或单位持报销材料向医保经办机构申报；</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医保经办机构受理审核，对材料不全的，一次性告知需补齐的材料；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医院收费有效票据，费用清单。</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30</w:t>
      </w:r>
      <w:r>
        <w:rPr>
          <w:rFonts w:hint="eastAsia" w:ascii="仿宋" w:hAnsi="仿宋" w:eastAsia="仿宋" w:cs="仿宋"/>
          <w:color w:val="000000"/>
          <w:kern w:val="0"/>
          <w:lang w:val="zh-CN"/>
        </w:rPr>
        <w:t>个工作日</w:t>
      </w:r>
      <w:r>
        <w:rPr>
          <w:rFonts w:ascii="仿宋" w:hAnsi="仿宋" w:eastAsia="仿宋" w:cs="仿宋"/>
          <w:color w:val="000000"/>
          <w:kern w:val="0"/>
          <w:lang w:val="zh-CN"/>
        </w:rPr>
        <w:t>,</w:t>
      </w:r>
      <w:r>
        <w:rPr>
          <w:rFonts w:hint="eastAsia" w:ascii="仿宋" w:hAnsi="仿宋" w:eastAsia="仿宋" w:cs="仿宋"/>
          <w:color w:val="000000"/>
          <w:kern w:val="0"/>
          <w:lang w:val="zh-CN"/>
        </w:rPr>
        <w:t>承诺</w:t>
      </w:r>
      <w:r>
        <w:rPr>
          <w:rFonts w:ascii="仿宋" w:hAnsi="仿宋" w:eastAsia="仿宋" w:cs="仿宋"/>
          <w:color w:val="000000"/>
          <w:kern w:val="0"/>
          <w:lang w:val="zh-CN"/>
        </w:rPr>
        <w:t>10</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手机APP办事进度功能查询。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_GB2312" w:hAnsi="仿宋" w:eastAsia="仿宋_GB2312" w:cs="Times New Roman"/>
        </w:rPr>
      </w:pPr>
      <w:r>
        <w:rPr>
          <w:rFonts w:hint="eastAsia" w:ascii="仿宋" w:hAnsi="仿宋" w:eastAsia="仿宋" w:cs="仿宋"/>
        </w:rPr>
        <w:t>2.互联网评价：通过政务服务网、“好差评”系统平台，对经办服务质量进行评价。</w:t>
      </w:r>
    </w:p>
    <w:p>
      <w:pPr>
        <w:ind w:left="632" w:hanging="632" w:hangingChars="200"/>
        <w:jc w:val="center"/>
        <w:rPr>
          <w:rFonts w:ascii="黑体" w:hAnsi="黑体" w:eastAsia="黑体" w:cs="Times New Roman"/>
        </w:rPr>
      </w:pPr>
      <w:r>
        <w:rPr>
          <w:rFonts w:cs="Times New Roman"/>
        </w:rPr>
        <w:drawing>
          <wp:inline distT="0" distB="0" distL="114300" distR="114300">
            <wp:extent cx="5076825" cy="73247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a:stretch>
                      <a:fillRect/>
                    </a:stretch>
                  </pic:blipFill>
                  <pic:spPr>
                    <a:xfrm>
                      <a:off x="0" y="0"/>
                      <a:ext cx="5076825" cy="7324725"/>
                    </a:xfrm>
                    <a:prstGeom prst="rect">
                      <a:avLst/>
                    </a:prstGeom>
                    <a:noFill/>
                    <a:ln>
                      <a:noFill/>
                    </a:ln>
                  </pic:spPr>
                </pic:pic>
              </a:graphicData>
            </a:graphic>
          </wp:inline>
        </w:drawing>
      </w:r>
      <w:r>
        <w:t xml:space="preserve">        </w:t>
      </w:r>
      <w:r>
        <w:rPr>
          <w:rFonts w:ascii="黑体" w:hAnsi="黑体" w:eastAsia="黑体" w:cs="Times New Roman"/>
        </w:rPr>
        <w:br w:type="page"/>
      </w:r>
      <w:r>
        <w:rPr>
          <w:rFonts w:hint="eastAsia" w:ascii="黑体" w:hAnsi="黑体" w:eastAsia="黑体" w:cs="黑体"/>
        </w:rPr>
        <w:t>转外就医医疗费用手工报销</w:t>
      </w:r>
    </w:p>
    <w:p>
      <w:pPr>
        <w:spacing w:line="60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转外就医医疗费用手工报销（非联网）</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转外就医人员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淄川区：所属镇街便民服务中心、淄川区将军东路168号淄川区政务服务中心二楼C区医保窗口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临淄区：所属镇街便民服务中心、临淄区临淄大道971号临淄区政务服务中心一楼A区20-26号窗口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w:t>
      </w:r>
      <w:r>
        <w:rPr>
          <w:rFonts w:hint="eastAsia" w:ascii="仿宋" w:hAnsi="仿宋" w:eastAsia="仿宋" w:cs="仿宋"/>
          <w:color w:val="000000"/>
          <w:kern w:val="0"/>
          <w:lang w:val="zh-CN"/>
        </w:rPr>
        <w:t>向社会公布网上办理业务的网址、手机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参保人或单位持报销材料向医保经办机构申报；</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医保经办机构受理审核，对材料不全的，一次性告知需补齐的材料；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医院收费有效票据，住院、门诊慢性病费用清单，门诊慢性病转诊单，出院记录（诊断材料）。</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30</w:t>
      </w:r>
      <w:r>
        <w:rPr>
          <w:rFonts w:hint="eastAsia" w:ascii="仿宋" w:hAnsi="仿宋" w:eastAsia="仿宋" w:cs="仿宋"/>
          <w:color w:val="000000"/>
          <w:kern w:val="0"/>
          <w:lang w:val="zh-CN"/>
        </w:rPr>
        <w:t>个工作日</w:t>
      </w:r>
      <w:r>
        <w:rPr>
          <w:rFonts w:ascii="仿宋" w:hAnsi="仿宋" w:eastAsia="仿宋" w:cs="仿宋"/>
          <w:color w:val="000000"/>
          <w:kern w:val="0"/>
          <w:lang w:val="zh-CN"/>
        </w:rPr>
        <w:t>,</w:t>
      </w:r>
      <w:r>
        <w:rPr>
          <w:rFonts w:hint="eastAsia" w:ascii="仿宋" w:hAnsi="仿宋" w:eastAsia="仿宋" w:cs="仿宋"/>
          <w:color w:val="000000"/>
          <w:kern w:val="0"/>
          <w:lang w:val="zh-CN"/>
        </w:rPr>
        <w:t>承诺</w:t>
      </w:r>
      <w:r>
        <w:rPr>
          <w:rFonts w:ascii="仿宋" w:hAnsi="仿宋" w:eastAsia="仿宋" w:cs="仿宋"/>
          <w:color w:val="000000"/>
          <w:kern w:val="0"/>
          <w:lang w:val="zh-CN"/>
        </w:rPr>
        <w:t>10</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ind w:firstLine="632" w:firstLineChars="200"/>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手机APP办事进度功能查询。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jc w:val="left"/>
        <w:rPr>
          <w:rFonts w:cs="Times New Roman"/>
        </w:rPr>
      </w:pPr>
      <w:r>
        <w:rPr>
          <w:rFonts w:cs="Times New Roman"/>
        </w:rPr>
        <w:drawing>
          <wp:inline distT="0" distB="0" distL="114300" distR="114300">
            <wp:extent cx="5114925" cy="70961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a:stretch>
                      <a:fillRect/>
                    </a:stretch>
                  </pic:blipFill>
                  <pic:spPr>
                    <a:xfrm>
                      <a:off x="0" y="0"/>
                      <a:ext cx="5114925" cy="7096125"/>
                    </a:xfrm>
                    <a:prstGeom prst="rect">
                      <a:avLst/>
                    </a:prstGeom>
                    <a:noFill/>
                    <a:ln>
                      <a:noFill/>
                    </a:ln>
                  </pic:spPr>
                </pic:pic>
              </a:graphicData>
            </a:graphic>
          </wp:inline>
        </w:drawing>
      </w:r>
    </w:p>
    <w:p>
      <w:pPr>
        <w:pStyle w:val="34"/>
        <w:spacing w:line="160" w:lineRule="atLeast"/>
        <w:jc w:val="center"/>
        <w:rPr>
          <w:rFonts w:ascii="黑体" w:hAnsi="黑体" w:eastAsia="黑体" w:cs="Times New Roman"/>
          <w:color w:val="auto"/>
          <w:kern w:val="2"/>
          <w:sz w:val="32"/>
          <w:szCs w:val="32"/>
          <w:lang w:val="en-US"/>
        </w:rPr>
      </w:pPr>
      <w:r>
        <w:rPr>
          <w:rFonts w:ascii="黑体" w:hAnsi="黑体" w:eastAsia="黑体" w:cs="Times New Roman"/>
          <w:sz w:val="32"/>
          <w:szCs w:val="32"/>
        </w:rPr>
        <w:br w:type="page"/>
      </w:r>
      <w:r>
        <w:rPr>
          <w:rFonts w:hint="eastAsia" w:ascii="黑体" w:hAnsi="黑体" w:eastAsia="黑体" w:cs="黑体"/>
          <w:color w:val="auto"/>
          <w:kern w:val="2"/>
          <w:sz w:val="32"/>
          <w:szCs w:val="32"/>
          <w:lang w:val="en-US"/>
        </w:rPr>
        <w:t>门诊慢特病病种待遇认定</w:t>
      </w:r>
    </w:p>
    <w:p>
      <w:pPr>
        <w:autoSpaceDE w:val="0"/>
        <w:autoSpaceDN w:val="0"/>
        <w:adjustRightInd w:val="0"/>
        <w:spacing w:line="320" w:lineRule="atLeast"/>
        <w:ind w:firstLine="397"/>
        <w:textAlignment w:val="center"/>
        <w:rPr>
          <w:rFonts w:ascii="黑体" w:hAnsi="黑体" w:eastAsia="黑体" w:cs="Times New Roman"/>
          <w:color w:val="000000"/>
          <w:kern w:val="0"/>
          <w:lang w:val="zh-C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基本医疗保险参保人员享受门诊慢特病病种待遇认定</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参保职工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rPr>
        <w:t>1.</w:t>
      </w:r>
      <w:r>
        <w:rPr>
          <w:rFonts w:hint="eastAsia" w:ascii="仿宋" w:hAnsi="仿宋" w:eastAsia="仿宋" w:cs="仿宋"/>
          <w:color w:val="000000"/>
          <w:kern w:val="0"/>
          <w:lang w:val="zh-CN"/>
        </w:rPr>
        <w:t>协议定点医疗机构办理：</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市直：淄博世博高新医院 （高新区中润大道东首388号，电话 ：2326506）；淄博广电医院（张店区柳泉路西二巷10号，电话 ：6211900）；淄博淄建集团医院 （张店区东一路36号，电话 ：2281116 、2281101 、2281107）；北大医疗鲁中医院  （临淄区太公路65号，电话：7698049） ；北大医疗淄博医院  （张店区山铝西山五街二号，电话：2340081、2340099）；淄博市中医医院 （周村区新建中路75号，电话：6433014）</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张店区：张店区人民医院 （张店区金晶大道63号，电话：2165097 ）；张店区中医院 （张店区新村西路28号，电话：2170771）；北大医疗淄博医院 （张店区南定镇西山五街二号，电话：2340081、2340099）</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淄川区：淄川区医院（淄川区淄城路232号，电话：5150526）；淄川区中医院（淄川区松龄东路246号，电话：5133153）</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博山区：淄博市第一医院（博山区峨眉山东路四号，电话4250278）；淄博岜山万杰医院（博山经济开发区健康大道1号，电话：4660901）；博山区医院（博山区白虎山路32号甲，电话：4264240）；博山区中医院（博山区博山区凤凰山西路西首北侧，电话：7013315）</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临淄区：齐都医院（临淄区妇幼保健院）（临淄区大顺路123号，电话：7328101）</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周村区：淄博市中医医院 （周村区新建中路75号，电话：6433014）</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桓台县：桓台县人民医院（齐鲁医院桓台分院）（桓台大道2198号，电话8228205）</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高青县：高青县人民医院（高青县青城路11号，电话：6972502）；高青县中医院（高青县城北环路39号，电话：6961541）；高青县妇幼保健院（高青县黄河路26号，电话：6953013）；高青县第二人民医院（高青县精神卫生中心）（高青县青城镇驻地，电话：6736980）</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沂源县：沂源县人民医院（沂源县县城胜利路21号，电话：3224479）；沂源县中医医院（沂源县益民路1号，电话：3259386）</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rPr>
        <w:t>高新区：淄博世博高新医院 （高新区中润大道东首388号，电话 ：2326506）</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w:t>
      </w:r>
      <w:r>
        <w:rPr>
          <w:rFonts w:hint="eastAsia" w:ascii="仿宋" w:hAnsi="仿宋" w:eastAsia="仿宋" w:cs="仿宋"/>
          <w:color w:val="000000"/>
          <w:kern w:val="0"/>
          <w:lang w:val="zh-CN"/>
        </w:rPr>
        <w:t>向社会公布网上办理业务的网址、手机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rPr>
        <w:t>1.</w:t>
      </w:r>
      <w:r>
        <w:rPr>
          <w:rFonts w:hint="eastAsia" w:ascii="仿宋" w:hAnsi="仿宋" w:eastAsia="仿宋" w:cs="仿宋"/>
          <w:color w:val="000000"/>
          <w:kern w:val="0"/>
          <w:lang w:val="zh-CN"/>
        </w:rPr>
        <w:t>协议定点医疗机构审核参保人员提供的申办材料，符合政策规定的确认后上传医保经办机构；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rPr>
        <w:t>2.</w:t>
      </w:r>
      <w:r>
        <w:rPr>
          <w:rFonts w:hint="eastAsia" w:ascii="仿宋" w:hAnsi="仿宋" w:eastAsia="仿宋" w:cs="仿宋"/>
          <w:color w:val="000000"/>
          <w:kern w:val="0"/>
          <w:lang w:val="zh-CN"/>
        </w:rPr>
        <w:t>由医保经办机构进行确认；</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参保人通过“淄博医保”手机</w:t>
      </w:r>
      <w:r>
        <w:rPr>
          <w:rFonts w:hint="eastAsia" w:ascii="仿宋" w:hAnsi="仿宋" w:eastAsia="仿宋" w:cs="仿宋"/>
          <w:color w:val="000000"/>
          <w:kern w:val="0"/>
        </w:rPr>
        <w:t>APP查询审核结果</w:t>
      </w:r>
      <w:r>
        <w:rPr>
          <w:rFonts w:hint="eastAsia" w:ascii="仿宋" w:hAnsi="仿宋" w:eastAsia="仿宋" w:cs="仿宋"/>
          <w:color w:val="000000"/>
          <w:kern w:val="0"/>
          <w:lang w:val="zh-CN"/>
        </w:rPr>
        <w:t>。</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近期一级以上医院住院病历复印件；无住院病历的需提供近期一级以上诊断证明书一份、两年内连续治疗的门诊病历复印件、近期化验单或检查报告复印件。</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20</w:t>
      </w:r>
      <w:r>
        <w:rPr>
          <w:rFonts w:hint="eastAsia" w:ascii="仿宋" w:hAnsi="仿宋" w:eastAsia="仿宋" w:cs="仿宋"/>
          <w:color w:val="000000"/>
          <w:kern w:val="0"/>
          <w:lang w:val="zh-CN"/>
        </w:rPr>
        <w:t>个工作日。承诺恶性肿瘤、肾透析（尿毒症）、器官移植抗排异治疗、精神类疾病，随时申办、即时办结、次日享受待遇；其它病种随时申报相关材料，每月审核办理一次，</w:t>
      </w:r>
      <w:r>
        <w:rPr>
          <w:rFonts w:hint="eastAsia" w:ascii="仿宋" w:hAnsi="仿宋" w:eastAsia="仿宋" w:cs="仿宋"/>
          <w:color w:val="000000"/>
          <w:kern w:val="0"/>
        </w:rPr>
        <w:t>2</w:t>
      </w:r>
      <w:r>
        <w:rPr>
          <w:rFonts w:ascii="仿宋" w:hAnsi="仿宋" w:eastAsia="仿宋" w:cs="仿宋"/>
          <w:color w:val="000000"/>
          <w:kern w:val="0"/>
          <w:lang w:val="zh-CN"/>
        </w:rPr>
        <w:t>0</w:t>
      </w:r>
      <w:r>
        <w:rPr>
          <w:rFonts w:hint="eastAsia" w:ascii="仿宋" w:hAnsi="仿宋" w:eastAsia="仿宋" w:cs="仿宋"/>
          <w:color w:val="000000"/>
          <w:kern w:val="0"/>
          <w:lang w:val="zh-CN"/>
        </w:rPr>
        <w:t>个工作日办结，办结后次日享受待遇。</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现场查询：协议定点医疗机构医保窗口或医保经办机构窗口查询认定情况；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ind w:firstLine="632" w:firstLineChars="200"/>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手机APP慢性病备案查询。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rPr>
          <w:rFonts w:cs="Times New Roman"/>
        </w:rPr>
      </w:pPr>
    </w:p>
    <w:p>
      <w:pPr>
        <w:pStyle w:val="34"/>
        <w:jc w:val="center"/>
        <w:rPr>
          <w:rFonts w:ascii="方正小标宋简体" w:hAnsi="方正小标宋简体" w:eastAsia="方正小标宋简体" w:cs="Times New Roman"/>
          <w:sz w:val="44"/>
          <w:szCs w:val="44"/>
        </w:rPr>
      </w:pPr>
      <w:r>
        <w:t xml:space="preserve"> </w:t>
      </w:r>
      <w:r>
        <w:rPr>
          <w:rFonts w:ascii="方正小标宋简体" w:hAnsi="方正小标宋简体" w:eastAsia="方正小标宋简体" w:cs="方正小标宋简体"/>
          <w:sz w:val="44"/>
          <w:szCs w:val="44"/>
        </w:rPr>
        <w:t xml:space="preserve"> </w:t>
      </w:r>
      <w:r>
        <w:rPr>
          <w:rFonts w:hint="eastAsia" w:ascii="方正小标宋简体" w:hAnsi="方正小标宋简体" w:eastAsia="方正小标宋简体" w:cs="Times New Roman"/>
          <w:sz w:val="44"/>
          <w:szCs w:val="44"/>
          <w:lang w:val="en-US"/>
        </w:rPr>
        <w:drawing>
          <wp:inline distT="0" distB="0" distL="114300" distR="114300">
            <wp:extent cx="5611495" cy="8361045"/>
            <wp:effectExtent l="0" t="0" r="8255" b="1905"/>
            <wp:docPr id="18" name="图片 18" descr="门诊慢特病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门诊慢特病修改"/>
                    <pic:cNvPicPr>
                      <a:picLocks noChangeAspect="1"/>
                    </pic:cNvPicPr>
                  </pic:nvPicPr>
                  <pic:blipFill>
                    <a:blip r:embed="rId34"/>
                    <a:stretch>
                      <a:fillRect/>
                    </a:stretch>
                  </pic:blipFill>
                  <pic:spPr>
                    <a:xfrm>
                      <a:off x="0" y="0"/>
                      <a:ext cx="5611495" cy="8361045"/>
                    </a:xfrm>
                    <a:prstGeom prst="rect">
                      <a:avLst/>
                    </a:prstGeom>
                    <a:noFill/>
                    <a:ln>
                      <a:noFill/>
                    </a:ln>
                  </pic:spPr>
                </pic:pic>
              </a:graphicData>
            </a:graphic>
          </wp:inline>
        </w:drawing>
      </w:r>
    </w:p>
    <w:p>
      <w:pPr>
        <w:pStyle w:val="34"/>
        <w:jc w:val="center"/>
        <w:rPr>
          <w:rFonts w:ascii="方正小标宋简体" w:eastAsia="方正小标宋简体" w:cs="方正小标宋简体"/>
          <w:sz w:val="44"/>
          <w:szCs w:val="44"/>
        </w:rPr>
      </w:pPr>
    </w:p>
    <w:p>
      <w:pPr>
        <w:pStyle w:val="34"/>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生育保险待遇核准支付</w:t>
      </w:r>
    </w:p>
    <w:p>
      <w:pPr>
        <w:pStyle w:val="34"/>
        <w:jc w:val="center"/>
        <w:rPr>
          <w:rFonts w:cs="Times New Roman"/>
        </w:rPr>
      </w:pPr>
      <w:r>
        <w:rPr>
          <w:rFonts w:hint="eastAsia" w:ascii="黑体" w:hAnsi="黑体" w:eastAsia="黑体" w:cs="黑体"/>
        </w:rPr>
        <w:t>生育医疗费支付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生育医疗费支付（非联网）</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符合条件的参保职工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待开通网上办理后，</w:t>
      </w:r>
      <w:r>
        <w:rPr>
          <w:rFonts w:hint="eastAsia" w:ascii="仿宋" w:hAnsi="仿宋" w:eastAsia="仿宋" w:cs="仿宋"/>
          <w:color w:val="000000"/>
          <w:kern w:val="0"/>
          <w:lang w:val="zh-CN"/>
        </w:rPr>
        <w:t>向社会公布办理业务的网址、手机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参保单位或个人向医保经办机构提交申办材料</w:t>
      </w:r>
      <w:r>
        <w:rPr>
          <w:rFonts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医保经办机构受理、审核、结算、拨付。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医保电子凭证或有效身份证件或社保卡；</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医院收费票据；住院、门诊费用清单，出院记录（诊断材料），门诊病历原件或复印件；</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医疗保障经办业务平台无“两证”（生育服务手册和出生医学证明）信息的职工提供个人承诺书</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4.</w:t>
      </w:r>
      <w:r>
        <w:rPr>
          <w:rFonts w:hint="eastAsia" w:ascii="仿宋" w:hAnsi="仿宋" w:eastAsia="仿宋" w:cs="仿宋"/>
          <w:color w:val="000000"/>
          <w:kern w:val="0"/>
          <w:lang w:val="zh-CN"/>
        </w:rPr>
        <w:t>参保男职工无工作配偶生育提供无工作个人承诺书</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20</w:t>
      </w:r>
      <w:r>
        <w:rPr>
          <w:rFonts w:hint="eastAsia" w:ascii="仿宋" w:hAnsi="仿宋" w:eastAsia="仿宋" w:cs="仿宋"/>
          <w:color w:val="000000"/>
          <w:kern w:val="0"/>
          <w:lang w:val="zh-CN"/>
        </w:rPr>
        <w:t>个工作日，承诺</w:t>
      </w:r>
      <w:r>
        <w:rPr>
          <w:rFonts w:ascii="仿宋" w:hAnsi="仿宋" w:eastAsia="仿宋" w:cs="仿宋"/>
          <w:color w:val="000000"/>
          <w:kern w:val="0"/>
          <w:lang w:val="zh-CN"/>
        </w:rPr>
        <w:t>10</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p>
    <w:p>
      <w:pPr>
        <w:autoSpaceDE w:val="0"/>
        <w:autoSpaceDN w:val="0"/>
        <w:ind w:firstLine="632" w:firstLineChars="200"/>
        <w:textAlignment w:val="center"/>
        <w:rPr>
          <w:rFonts w:ascii="仿宋" w:hAnsi="仿宋" w:eastAsia="仿宋" w:cs="Times New Roman"/>
          <w:color w:val="000000"/>
          <w:kern w:val="0"/>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仿宋"/>
          <w:color w:val="000000"/>
          <w:kern w:val="0"/>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手机APP办事进度功能查询。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rPr>
      </w:pPr>
      <w:r>
        <w:rPr>
          <w:rFonts w:hint="eastAsia" w:ascii="仿宋" w:hAnsi="仿宋" w:eastAsia="仿宋" w:cs="仿宋"/>
        </w:rPr>
        <w:t>2.互联网评价：通过政务服务网、“好差评”系统平台，对经办服务质量进行评价。</w:t>
      </w:r>
    </w:p>
    <w:p>
      <w:pPr>
        <w:autoSpaceDE w:val="0"/>
        <w:autoSpaceDN w:val="0"/>
        <w:jc w:val="left"/>
        <w:textAlignment w:val="center"/>
        <w:rPr>
          <w:rFonts w:cs="Times New Roman"/>
        </w:rPr>
      </w:pPr>
      <w:r>
        <w:rPr>
          <w:rFonts w:hint="eastAsia" w:cs="Times New Roman"/>
        </w:rPr>
        <w:drawing>
          <wp:inline distT="0" distB="0" distL="114300" distR="114300">
            <wp:extent cx="5612765" cy="7421245"/>
            <wp:effectExtent l="0" t="0" r="6985" b="8255"/>
            <wp:docPr id="19" name="图片 19" descr="生育非联网修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生育非联网修改图"/>
                    <pic:cNvPicPr>
                      <a:picLocks noChangeAspect="1"/>
                    </pic:cNvPicPr>
                  </pic:nvPicPr>
                  <pic:blipFill>
                    <a:blip r:embed="rId35"/>
                    <a:stretch>
                      <a:fillRect/>
                    </a:stretch>
                  </pic:blipFill>
                  <pic:spPr>
                    <a:xfrm>
                      <a:off x="0" y="0"/>
                      <a:ext cx="5612765" cy="7421245"/>
                    </a:xfrm>
                    <a:prstGeom prst="rect">
                      <a:avLst/>
                    </a:prstGeom>
                    <a:noFill/>
                    <a:ln>
                      <a:noFill/>
                    </a:ln>
                  </pic:spPr>
                </pic:pic>
              </a:graphicData>
            </a:graphic>
          </wp:inline>
        </w:drawing>
      </w:r>
    </w:p>
    <w:p>
      <w:pPr>
        <w:pStyle w:val="33"/>
        <w:adjustRightInd/>
        <w:spacing w:line="240" w:lineRule="auto"/>
        <w:jc w:val="center"/>
        <w:rPr>
          <w:rFonts w:ascii="黑体" w:hAnsi="黑体" w:eastAsia="黑体" w:cs="Times New Roman"/>
          <w:sz w:val="32"/>
          <w:szCs w:val="32"/>
        </w:rPr>
      </w:pPr>
      <w:r>
        <w:rPr>
          <w:rFonts w:cs="Times New Roman"/>
          <w:lang w:val="en-US"/>
        </w:rPr>
        <w:br w:type="page"/>
      </w:r>
      <w:r>
        <w:rPr>
          <w:rFonts w:hint="eastAsia" w:ascii="黑体" w:hAnsi="黑体" w:eastAsia="黑体" w:cs="黑体"/>
          <w:sz w:val="32"/>
          <w:szCs w:val="32"/>
        </w:rPr>
        <w:t>计划生育医疗费支付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计划生育医疗费支付（非联网）</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符合条件的参保职工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网上办理：各市向社会公布办理业务的网址、手机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参保单位或个人向医保经办机构提交申办材料</w:t>
      </w:r>
      <w:r>
        <w:rPr>
          <w:rFonts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医保经办机构受理、审核、结算、拨付。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医保电子凭证或有效身份证件或社保卡；</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医院收费票据；住院、门诊费用清单，出院记录（诊断材料），门诊病历原件或复印件；</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符合计划生育政策个人承诺书。</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20</w:t>
      </w:r>
      <w:r>
        <w:rPr>
          <w:rFonts w:hint="eastAsia" w:ascii="仿宋" w:hAnsi="仿宋" w:eastAsia="仿宋" w:cs="仿宋"/>
          <w:color w:val="000000"/>
          <w:kern w:val="0"/>
          <w:lang w:val="zh-CN"/>
        </w:rPr>
        <w:t>个工作日，承诺</w:t>
      </w:r>
      <w:r>
        <w:rPr>
          <w:rFonts w:ascii="仿宋" w:hAnsi="仿宋" w:eastAsia="仿宋" w:cs="仿宋"/>
          <w:color w:val="000000"/>
          <w:kern w:val="0"/>
          <w:lang w:val="zh-CN"/>
        </w:rPr>
        <w:t>10</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ind w:firstLine="632" w:firstLineChars="200"/>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手机APP办事进度功能查询。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r>
        <w:rPr>
          <w:rFonts w:ascii="黑体" w:hAnsi="黑体" w:eastAsia="黑体" w:cs="Times New Roman"/>
          <w:color w:val="000000"/>
          <w:kern w:val="0"/>
          <w:lang w:val="zh-CN"/>
        </w:rPr>
        <w:tab/>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rPr>
          <w:rFonts w:cs="Times New Roman"/>
        </w:rPr>
      </w:pPr>
      <w:r>
        <w:rPr>
          <w:rFonts w:cs="Times New Roman"/>
        </w:rPr>
        <w:drawing>
          <wp:inline distT="0" distB="0" distL="114300" distR="114300">
            <wp:extent cx="5105400" cy="6858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a:stretch>
                      <a:fillRect/>
                    </a:stretch>
                  </pic:blipFill>
                  <pic:spPr>
                    <a:xfrm>
                      <a:off x="0" y="0"/>
                      <a:ext cx="5105400" cy="6858000"/>
                    </a:xfrm>
                    <a:prstGeom prst="rect">
                      <a:avLst/>
                    </a:prstGeom>
                    <a:noFill/>
                    <a:ln>
                      <a:noFill/>
                    </a:ln>
                  </pic:spPr>
                </pic:pic>
              </a:graphicData>
            </a:graphic>
          </wp:inline>
        </w:drawing>
      </w:r>
    </w:p>
    <w:p>
      <w:pPr>
        <w:pStyle w:val="35"/>
        <w:jc w:val="center"/>
        <w:rPr>
          <w:rFonts w:ascii="黑体" w:hAnsi="黑体" w:eastAsia="黑体" w:cs="Times New Roman"/>
          <w:sz w:val="32"/>
          <w:szCs w:val="32"/>
        </w:rPr>
      </w:pPr>
    </w:p>
    <w:p>
      <w:pPr>
        <w:pStyle w:val="35"/>
        <w:jc w:val="center"/>
        <w:rPr>
          <w:rFonts w:ascii="黑体" w:hAnsi="黑体" w:eastAsia="黑体" w:cs="Times New Roman"/>
          <w:sz w:val="32"/>
          <w:szCs w:val="32"/>
        </w:rPr>
      </w:pPr>
    </w:p>
    <w:p>
      <w:pPr>
        <w:pStyle w:val="35"/>
        <w:jc w:val="center"/>
        <w:rPr>
          <w:rFonts w:ascii="黑体" w:hAnsi="黑体" w:eastAsia="黑体" w:cs="Times New Roman"/>
          <w:sz w:val="32"/>
          <w:szCs w:val="32"/>
        </w:rPr>
      </w:pPr>
      <w:r>
        <w:rPr>
          <w:rFonts w:ascii="黑体" w:hAnsi="黑体" w:eastAsia="黑体" w:cs="Times New Roman"/>
          <w:sz w:val="32"/>
          <w:szCs w:val="32"/>
        </w:rPr>
        <w:br w:type="page"/>
      </w:r>
      <w:r>
        <w:rPr>
          <w:rFonts w:hint="eastAsia" w:ascii="黑体" w:hAnsi="黑体" w:eastAsia="黑体" w:cs="黑体"/>
          <w:sz w:val="32"/>
          <w:szCs w:val="32"/>
        </w:rPr>
        <w:t>生育津贴支付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生育津贴支付（非联网）</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符合条件的参保女职工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待开通网上办理后，</w:t>
      </w:r>
      <w:r>
        <w:rPr>
          <w:rFonts w:hint="eastAsia" w:ascii="仿宋" w:hAnsi="仿宋" w:eastAsia="仿宋" w:cs="仿宋"/>
          <w:color w:val="000000"/>
          <w:kern w:val="0"/>
          <w:lang w:val="zh-CN"/>
        </w:rPr>
        <w:t>向社会公布办理业务的网址、手机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参保单位或个人向医保经办机构提交申办材料</w:t>
      </w:r>
      <w:r>
        <w:rPr>
          <w:rFonts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医保经办机构受理、审核、结算、拨付。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医保电子凭证或有效身份证件或社保卡；</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出院记录（诊断材料）；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医疗保障经办业务平台无“两证”（生育服务手册和出生医学证明）信息的职工提供个人承诺书</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20</w:t>
      </w:r>
      <w:r>
        <w:rPr>
          <w:rFonts w:hint="eastAsia" w:ascii="仿宋" w:hAnsi="仿宋" w:eastAsia="仿宋" w:cs="仿宋"/>
          <w:color w:val="000000"/>
          <w:kern w:val="0"/>
          <w:lang w:val="zh-CN"/>
        </w:rPr>
        <w:t>个工作日，承诺</w:t>
      </w:r>
      <w:r>
        <w:rPr>
          <w:rFonts w:ascii="仿宋" w:hAnsi="仿宋" w:eastAsia="仿宋" w:cs="仿宋"/>
          <w:color w:val="000000"/>
          <w:kern w:val="0"/>
          <w:lang w:val="zh-CN"/>
        </w:rPr>
        <w:t>10</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ind w:firstLine="632" w:firstLineChars="200"/>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手机APP办事进度功能查询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 </w:t>
      </w:r>
      <w:r>
        <w:rPr>
          <w:rFonts w:cs="Times New Roman"/>
        </w:rPr>
        <w:drawing>
          <wp:inline distT="0" distB="0" distL="114300" distR="114300">
            <wp:extent cx="5105400" cy="667702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a:stretch>
                      <a:fillRect/>
                    </a:stretch>
                  </pic:blipFill>
                  <pic:spPr>
                    <a:xfrm>
                      <a:off x="0" y="0"/>
                      <a:ext cx="5105400" cy="6677025"/>
                    </a:xfrm>
                    <a:prstGeom prst="rect">
                      <a:avLst/>
                    </a:prstGeom>
                    <a:noFill/>
                    <a:ln>
                      <a:noFill/>
                    </a:ln>
                  </pic:spPr>
                </pic:pic>
              </a:graphicData>
            </a:graphic>
          </wp:inline>
        </w:drawing>
      </w:r>
    </w:p>
    <w:p>
      <w:pPr>
        <w:rPr>
          <w:rFonts w:cs="Times New Roman"/>
        </w:rPr>
      </w:pPr>
    </w:p>
    <w:p>
      <w:pPr>
        <w:rPr>
          <w:rFonts w:cs="Times New Roman"/>
        </w:rPr>
      </w:pPr>
    </w:p>
    <w:p>
      <w:pPr>
        <w:ind w:left="632" w:hanging="632" w:hangingChars="200"/>
        <w:jc w:val="center"/>
        <w:rPr>
          <w:rFonts w:ascii="方正小标宋简体" w:eastAsia="方正小标宋简体" w:cs="Times New Roman"/>
          <w:kern w:val="0"/>
          <w:sz w:val="44"/>
          <w:szCs w:val="44"/>
          <w:lang w:val="zh-CN"/>
        </w:rPr>
      </w:pPr>
      <w:r>
        <w:rPr>
          <w:rFonts w:cs="Times New Roman"/>
        </w:rPr>
        <w:br w:type="page"/>
      </w:r>
      <w:r>
        <w:rPr>
          <w:rFonts w:hint="eastAsia" w:ascii="方正小标宋简体" w:eastAsia="方正小标宋简体" w:cs="方正小标宋简体"/>
          <w:kern w:val="0"/>
          <w:sz w:val="44"/>
          <w:szCs w:val="44"/>
          <w:lang w:val="zh-CN"/>
        </w:rPr>
        <w:t>医疗救助对象手工（零星）报销</w:t>
      </w:r>
    </w:p>
    <w:p>
      <w:pPr>
        <w:spacing w:line="60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一、事项名称</w:t>
      </w:r>
    </w:p>
    <w:p>
      <w:pPr>
        <w:ind w:firstLine="632" w:firstLineChars="200"/>
        <w:rPr>
          <w:rFonts w:ascii="仿宋_GB2312" w:hAnsi="黑体" w:eastAsia="仿宋_GB2312" w:cs="Times New Roman"/>
        </w:rPr>
      </w:pPr>
      <w:r>
        <w:rPr>
          <w:rFonts w:hint="eastAsia" w:ascii="仿宋_GB2312" w:hAnsi="黑体" w:eastAsia="仿宋_GB2312" w:cs="仿宋_GB2312"/>
        </w:rPr>
        <w:t>医疗救助对象手工（零星）报销（非“一站式”结算）</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二、服务对象</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医疗救助对象</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三、办理方式</w:t>
      </w:r>
    </w:p>
    <w:p>
      <w:pPr>
        <w:autoSpaceDE w:val="0"/>
        <w:autoSpaceDN w:val="0"/>
        <w:ind w:firstLine="632" w:firstLineChars="200"/>
        <w:textAlignment w:val="center"/>
        <w:rPr>
          <w:rFonts w:ascii="仿宋" w:hAnsi="仿宋" w:eastAsia="仿宋" w:cs="仿宋"/>
          <w:kern w:val="0"/>
          <w:lang w:val="zh-CN"/>
        </w:rPr>
      </w:pPr>
      <w:r>
        <w:rPr>
          <w:rFonts w:ascii="仿宋" w:hAnsi="仿宋" w:eastAsia="仿宋" w:cs="仿宋"/>
          <w:kern w:val="0"/>
          <w:lang w:val="zh-CN"/>
        </w:rPr>
        <w:t>1.</w:t>
      </w:r>
      <w:r>
        <w:rPr>
          <w:rFonts w:hint="eastAsia" w:ascii="仿宋" w:hAnsi="仿宋" w:eastAsia="仿宋" w:cs="仿宋"/>
          <w:kern w:val="0"/>
          <w:lang w:val="zh-CN"/>
        </w:rPr>
        <w:t>现场办理：</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张店区：所属村（居委会）</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淄川区：所属村（居委会）</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博山区：所属村（居委会）</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临淄区：所属镇街便民服务中心、临淄区临淄大道971号临淄区政务服务中心一楼A区20-26号窗口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周村区：所属村（居委会）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桓台县：所属镇街便民服务中心</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沂源县：所属镇街便民服务中心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高新区：所属村（居委会）</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文昌湖：所属镇街便民服务中心</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经开区：所属镇街便民服务中心</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2.</w:t>
      </w:r>
      <w:r>
        <w:rPr>
          <w:rFonts w:hint="eastAsia" w:ascii="仿宋" w:hAnsi="仿宋" w:eastAsia="仿宋" w:cs="仿宋"/>
          <w:kern w:val="0"/>
          <w:lang w:val="zh-CN"/>
        </w:rPr>
        <w:t>网上办理：</w:t>
      </w:r>
      <w:r>
        <w:rPr>
          <w:rFonts w:hint="eastAsia" w:ascii="仿宋" w:hAnsi="仿宋" w:eastAsia="仿宋" w:cs="仿宋"/>
          <w:kern w:val="0"/>
        </w:rPr>
        <w:t>待开通网上办理业务后，</w:t>
      </w:r>
      <w:r>
        <w:rPr>
          <w:rFonts w:hint="eastAsia" w:ascii="仿宋" w:hAnsi="仿宋" w:eastAsia="仿宋" w:cs="仿宋"/>
          <w:kern w:val="0"/>
          <w:lang w:val="zh-CN"/>
        </w:rPr>
        <w:t>向社会公布网上办理业务的网址、手机</w:t>
      </w:r>
      <w:r>
        <w:rPr>
          <w:rFonts w:ascii="仿宋" w:hAnsi="仿宋" w:eastAsia="仿宋" w:cs="仿宋"/>
          <w:kern w:val="0"/>
          <w:lang w:val="zh-CN"/>
        </w:rPr>
        <w:t>APP</w:t>
      </w:r>
      <w:r>
        <w:rPr>
          <w:rFonts w:hint="eastAsia" w:ascii="仿宋" w:hAnsi="仿宋" w:eastAsia="仿宋" w:cs="仿宋"/>
          <w:kern w:val="0"/>
          <w:lang w:val="zh-CN"/>
        </w:rPr>
        <w:t>下载地址、微信公众号等办理方式。</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四、办理流程</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1.</w:t>
      </w:r>
      <w:r>
        <w:rPr>
          <w:rFonts w:hint="eastAsia" w:ascii="仿宋" w:hAnsi="仿宋" w:eastAsia="仿宋" w:cs="仿宋"/>
          <w:kern w:val="0"/>
          <w:lang w:val="zh-CN"/>
        </w:rPr>
        <w:t>参保人或单位持报销材料向医保经办机构申报；</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2.</w:t>
      </w:r>
      <w:r>
        <w:rPr>
          <w:rFonts w:hint="eastAsia" w:ascii="仿宋" w:hAnsi="仿宋" w:eastAsia="仿宋" w:cs="仿宋"/>
          <w:kern w:val="0"/>
          <w:lang w:val="zh-CN"/>
        </w:rPr>
        <w:t>医保经办机构受理审核，对材料不全的，一次性告知需补齐的材料；</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3.</w:t>
      </w:r>
      <w:r>
        <w:rPr>
          <w:rFonts w:hint="eastAsia" w:ascii="仿宋" w:hAnsi="仿宋" w:eastAsia="仿宋" w:cs="仿宋"/>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五、申办材料</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医保电子凭证或有效身份证件或社保卡；基本医保、大病保险报销后的结算单、定点医疗机构处方底方或定点药店购药发票；《医疗救助申请表》</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六、办理时限</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国家规定</w:t>
      </w:r>
      <w:r>
        <w:rPr>
          <w:rFonts w:ascii="仿宋" w:hAnsi="仿宋" w:eastAsia="仿宋" w:cs="仿宋"/>
          <w:kern w:val="0"/>
          <w:lang w:val="zh-CN"/>
        </w:rPr>
        <w:t>30</w:t>
      </w:r>
      <w:r>
        <w:rPr>
          <w:rFonts w:hint="eastAsia" w:ascii="仿宋" w:hAnsi="仿宋" w:eastAsia="仿宋" w:cs="仿宋"/>
          <w:kern w:val="0"/>
          <w:lang w:val="zh-CN"/>
        </w:rPr>
        <w:t>个工作日</w:t>
      </w:r>
      <w:r>
        <w:rPr>
          <w:rFonts w:ascii="仿宋" w:hAnsi="仿宋" w:eastAsia="仿宋" w:cs="仿宋"/>
          <w:kern w:val="0"/>
          <w:lang w:val="zh-CN"/>
        </w:rPr>
        <w:t>,</w:t>
      </w:r>
      <w:r>
        <w:rPr>
          <w:rFonts w:hint="eastAsia" w:ascii="仿宋" w:hAnsi="仿宋" w:eastAsia="仿宋" w:cs="仿宋"/>
          <w:kern w:val="0"/>
          <w:lang w:val="zh-CN"/>
        </w:rPr>
        <w:t>承诺</w:t>
      </w:r>
      <w:r>
        <w:rPr>
          <w:rFonts w:ascii="仿宋" w:hAnsi="仿宋" w:eastAsia="仿宋" w:cs="仿宋"/>
          <w:kern w:val="0"/>
          <w:lang w:val="zh-CN"/>
        </w:rPr>
        <w:t>10</w:t>
      </w:r>
      <w:r>
        <w:rPr>
          <w:rFonts w:hint="eastAsia" w:ascii="仿宋" w:hAnsi="仿宋" w:eastAsia="仿宋" w:cs="仿宋"/>
          <w:kern w:val="0"/>
          <w:lang w:val="zh-CN"/>
        </w:rPr>
        <w:t>个工作日。</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七、办理进度查询</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ind w:firstLine="632" w:firstLineChars="200"/>
        <w:rPr>
          <w:rFonts w:ascii="仿宋" w:hAnsi="仿宋" w:eastAsia="仿宋" w:cs="Times New Roman"/>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手机APP办事进度功能查询</w:t>
      </w:r>
      <w:r>
        <w:rPr>
          <w:rFonts w:hint="eastAsia" w:ascii="仿宋" w:hAnsi="仿宋" w:eastAsia="仿宋" w:cs="仿宋"/>
          <w:kern w:val="0"/>
          <w:lang w:val="zh-CN"/>
        </w:rPr>
        <w:t>。</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八、监督电话</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0533-3173168</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九、服务质量及满意度测评</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1.</w:t>
      </w:r>
      <w:r>
        <w:rPr>
          <w:rFonts w:hint="eastAsia" w:ascii="仿宋" w:hAnsi="仿宋" w:eastAsia="仿宋" w:cs="仿宋"/>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2.</w:t>
      </w:r>
      <w:r>
        <w:rPr>
          <w:rFonts w:hint="eastAsia" w:ascii="仿宋" w:hAnsi="仿宋" w:eastAsia="仿宋" w:cs="仿宋"/>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3.</w:t>
      </w:r>
      <w:r>
        <w:rPr>
          <w:rFonts w:hint="eastAsia" w:ascii="仿宋" w:hAnsi="仿宋" w:eastAsia="仿宋" w:cs="仿宋"/>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jc w:val="left"/>
        <w:rPr>
          <w:rFonts w:ascii="方正小标宋简体" w:hAnsi="方正小标宋_GBK" w:eastAsia="方正小标宋简体" w:cs="Times New Roman"/>
          <w:sz w:val="72"/>
          <w:szCs w:val="72"/>
        </w:rPr>
        <w:sectPr>
          <w:footerReference r:id="rId12" w:type="default"/>
          <w:pgSz w:w="11906" w:h="16838"/>
          <w:pgMar w:top="2098" w:right="1531" w:bottom="1814" w:left="1531" w:header="851" w:footer="1588" w:gutter="0"/>
          <w:cols w:space="425" w:num="1"/>
          <w:docGrid w:type="linesAndChars" w:linePitch="587" w:charSpace="-849"/>
        </w:sectPr>
      </w:pPr>
      <w:r>
        <w:rPr>
          <w:rFonts w:cs="Times New Roman"/>
        </w:rPr>
        <w:drawing>
          <wp:inline distT="0" distB="0" distL="114300" distR="114300">
            <wp:extent cx="5095875" cy="77247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a:stretch>
                      <a:fillRect/>
                    </a:stretch>
                  </pic:blipFill>
                  <pic:spPr>
                    <a:xfrm>
                      <a:off x="0" y="0"/>
                      <a:ext cx="5095875" cy="7724775"/>
                    </a:xfrm>
                    <a:prstGeom prst="rect">
                      <a:avLst/>
                    </a:prstGeom>
                    <a:noFill/>
                    <a:ln>
                      <a:noFill/>
                    </a:ln>
                  </pic:spPr>
                </pic:pic>
              </a:graphicData>
            </a:graphic>
          </wp:inline>
        </w:drawing>
      </w:r>
    </w:p>
    <w:p>
      <w:pPr>
        <w:rPr>
          <w:rFonts w:ascii="方正小标宋简体" w:hAnsi="方正小标宋_GBK" w:eastAsia="方正小标宋简体" w:cs="Times New Roman"/>
        </w:rPr>
      </w:pPr>
    </w:p>
    <w:p>
      <w:pPr>
        <w:jc w:val="center"/>
        <w:rPr>
          <w:rFonts w:ascii="方正小标宋简体" w:hAnsi="方正小标宋_GBK" w:eastAsia="方正小标宋简体" w:cs="Times New Roman"/>
        </w:rPr>
      </w:pPr>
    </w:p>
    <w:p>
      <w:pPr>
        <w:jc w:val="center"/>
        <w:rPr>
          <w:rFonts w:ascii="方正小标宋简体" w:hAnsi="方正小标宋_GBK" w:eastAsia="方正小标宋简体" w:cs="Times New Roman"/>
        </w:rPr>
      </w:pPr>
    </w:p>
    <w:p>
      <w:pPr>
        <w:jc w:val="center"/>
        <w:rPr>
          <w:rFonts w:ascii="方正小标宋简体" w:hAnsi="方正小标宋_GBK" w:eastAsia="方正小标宋简体" w:cs="Times New Roman"/>
        </w:rPr>
      </w:pPr>
    </w:p>
    <w:p>
      <w:pPr>
        <w:jc w:val="center"/>
        <w:rPr>
          <w:rFonts w:ascii="方正小标宋简体" w:hAnsi="方正小标宋_GBK" w:eastAsia="方正小标宋简体" w:cs="Times New Roman"/>
        </w:rPr>
      </w:pPr>
    </w:p>
    <w:p>
      <w:pPr>
        <w:jc w:val="center"/>
        <w:rPr>
          <w:rFonts w:ascii="方正小标宋简体" w:hAnsi="方正小标宋_GBK" w:eastAsia="方正小标宋简体" w:cs="方正小标宋简体"/>
          <w:sz w:val="72"/>
          <w:szCs w:val="72"/>
        </w:rPr>
      </w:pPr>
      <w:r>
        <w:rPr>
          <w:rFonts w:hint="eastAsia" w:ascii="方正小标宋简体" w:hAnsi="方正小标宋_GBK" w:eastAsia="方正小标宋简体" w:cs="方正小标宋简体"/>
          <w:sz w:val="72"/>
          <w:szCs w:val="72"/>
        </w:rPr>
        <w:t>城乡居民医疗保障</w:t>
      </w:r>
    </w:p>
    <w:p>
      <w:pPr>
        <w:jc w:val="center"/>
        <w:rPr>
          <w:rFonts w:ascii="方正小标宋简体" w:hAnsi="方正小标宋_GBK" w:eastAsia="方正小标宋简体" w:cs="Times New Roman"/>
          <w:sz w:val="72"/>
          <w:szCs w:val="72"/>
        </w:rPr>
        <w:sectPr>
          <w:footerReference r:id="rId13" w:type="default"/>
          <w:pgSz w:w="11906" w:h="16838"/>
          <w:pgMar w:top="2098" w:right="1531" w:bottom="1814" w:left="1531" w:header="851" w:footer="1588" w:gutter="0"/>
          <w:cols w:space="425" w:num="1"/>
          <w:docGrid w:type="linesAndChars" w:linePitch="312" w:charSpace="0"/>
        </w:sectPr>
      </w:pPr>
      <w:r>
        <w:rPr>
          <w:rFonts w:hint="eastAsia" w:ascii="方正小标宋简体" w:hAnsi="方正小标宋_GBK" w:eastAsia="方正小标宋简体" w:cs="方正小标宋简体"/>
          <w:sz w:val="72"/>
          <w:szCs w:val="72"/>
        </w:rPr>
        <w:br w:type="page"/>
      </w:r>
    </w:p>
    <w:p>
      <w:pPr>
        <w:jc w:val="center"/>
        <w:rPr>
          <w:rFonts w:ascii="方正小标宋简体" w:hAnsi="方正小标宋简体" w:eastAsia="方正小标宋简体" w:cs="Times New Roman"/>
          <w:sz w:val="44"/>
          <w:szCs w:val="44"/>
        </w:rPr>
      </w:pPr>
      <w:r>
        <w:rPr>
          <w:rFonts w:hint="eastAsia" w:ascii="方正小标宋简体" w:hAnsi="方正小标宋简体" w:eastAsia="方正小标宋简体" w:cs="方正小标宋简体"/>
          <w:sz w:val="44"/>
          <w:szCs w:val="44"/>
        </w:rPr>
        <w:t>医疗保险参保登记</w:t>
      </w:r>
    </w:p>
    <w:p>
      <w:pPr>
        <w:jc w:val="center"/>
        <w:rPr>
          <w:rFonts w:ascii="黑体" w:hAnsi="黑体" w:eastAsia="黑体" w:cs="Times New Roman"/>
        </w:rPr>
      </w:pPr>
      <w:r>
        <w:rPr>
          <w:rFonts w:hint="eastAsia" w:ascii="黑体" w:hAnsi="黑体" w:eastAsia="黑体" w:cs="黑体"/>
        </w:rPr>
        <w:t>城乡居民基本医疗保险参保登记</w:t>
      </w:r>
    </w:p>
    <w:p>
      <w:pPr>
        <w:spacing w:line="54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城乡居民基本医疗保险参保登记</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不属于职工基本医疗保险参保范围的城乡居民，包括农村居民、城镇非从业居民等参保对象。</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张店区：所属镇街便民服务中心、淄博市张店区新村西路220号市民中心一楼东厅B区医保窗口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淄川区：所属镇街便民服务中心、淄川区将军东路168号淄川区政务服务中心二楼C区医保窗口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博山区：所属镇街便民服务中心、博山区双山街3号政务服务中心第一分中心三楼北区医保窗口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临淄区：所属镇街便民服务中心、临淄区临淄大道971号临淄区政务服务中心一楼A区20-26号窗口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周村区：所属镇街便民服务中心、周村区新建东路228号周村区政务服务中心二楼东大厅130-135号窗口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桓台县：所属镇街便民服务中心、桓台县张北路1886号便民中心三楼医保窗口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高青县：所属镇街便民服务中心、高青县高苑东路7号政务服务中心一楼C区79-84号窗口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沂源县：所属镇街便民服务中心、</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高新区：所属镇街便民服务中心、张店区柳泉路111号创业火炬广场F座高新区政务服务中心二楼3-15号窗口，27-28号窗口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文昌湖：所属镇街便民服务中心、文昌馨苑小学斜对面文昌湖区政务服务中心一楼医保窗口</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lang w:val="zh-CN"/>
        </w:rPr>
        <w:t>经开区：所属镇街便民服务中心、淄博经济开发区北京路与复兴路交叉口向东100米路北管委会二楼政务服务中心A1窗口</w:t>
      </w:r>
    </w:p>
    <w:p>
      <w:pPr>
        <w:autoSpaceDE w:val="0"/>
        <w:autoSpaceDN w:val="0"/>
        <w:ind w:left="632" w:leftChars="200"/>
        <w:textAlignment w:val="center"/>
        <w:rPr>
          <w:rFonts w:ascii="仿宋" w:hAnsi="仿宋" w:eastAsia="仿宋" w:cs="仿宋"/>
          <w:color w:val="000000"/>
          <w:kern w:val="0"/>
        </w:rPr>
      </w:pPr>
      <w:r>
        <w:rPr>
          <w:rFonts w:hint="eastAsia" w:ascii="仿宋" w:hAnsi="仿宋" w:eastAsia="仿宋" w:cs="仿宋"/>
          <w:color w:val="000000"/>
          <w:kern w:val="0"/>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“淄博医保”微信、支付宝小程序参保登记。</w:t>
      </w:r>
    </w:p>
    <w:p>
      <w:pPr>
        <w:autoSpaceDE w:val="0"/>
        <w:autoSpaceDN w:val="0"/>
        <w:ind w:left="632" w:left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向居住地所属镇街便民服务中心或医保经办机构申报；</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医保经办机构受理并反馈审核结果。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ascii="仿宋" w:hAnsi="仿宋" w:eastAsia="仿宋" w:cs="仿宋"/>
          <w:color w:val="FF0000"/>
          <w:kern w:val="0"/>
          <w:lang w:val="zh-CN"/>
        </w:rPr>
        <w:t>.</w:t>
      </w:r>
      <w:r>
        <w:rPr>
          <w:rFonts w:hint="eastAsia" w:ascii="仿宋" w:hAnsi="仿宋" w:eastAsia="仿宋" w:cs="仿宋"/>
          <w:kern w:val="0"/>
          <w:lang w:val="zh-CN"/>
        </w:rPr>
        <w:t>有效身份证件（</w:t>
      </w:r>
      <w:r>
        <w:rPr>
          <w:rFonts w:hint="eastAsia" w:ascii="仿宋" w:hAnsi="仿宋" w:eastAsia="仿宋" w:cs="仿宋"/>
          <w:kern w:val="0"/>
        </w:rPr>
        <w:t>身份证、户口簿、居住证）</w:t>
      </w:r>
      <w:r>
        <w:rPr>
          <w:rFonts w:hint="eastAsia"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《城乡居民基本医疗保险参保登记表》。</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市直及各区县现场办理地址；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ind w:firstLine="632" w:firstLineChars="200"/>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淄博医保”手机APP;“淄博医保”微信、支付宝小程序。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rPr>
          <w:rFonts w:ascii="黑体" w:hAnsi="黑体" w:eastAsia="黑体" w:cs="Times New Roman"/>
        </w:rPr>
      </w:pPr>
      <w:r>
        <w:rPr>
          <w:rFonts w:hint="eastAsia" w:ascii="黑体" w:hAnsi="黑体" w:eastAsia="黑体" w:cs="Times New Roman"/>
        </w:rPr>
        <w:drawing>
          <wp:inline distT="0" distB="0" distL="114300" distR="114300">
            <wp:extent cx="5614035" cy="7021195"/>
            <wp:effectExtent l="0" t="0" r="5715" b="8255"/>
            <wp:docPr id="23" name="图片 23" descr="居民参保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居民参保修改"/>
                    <pic:cNvPicPr>
                      <a:picLocks noChangeAspect="1"/>
                    </pic:cNvPicPr>
                  </pic:nvPicPr>
                  <pic:blipFill>
                    <a:blip r:embed="rId39"/>
                    <a:stretch>
                      <a:fillRect/>
                    </a:stretch>
                  </pic:blipFill>
                  <pic:spPr>
                    <a:xfrm>
                      <a:off x="0" y="0"/>
                      <a:ext cx="5614035" cy="7021195"/>
                    </a:xfrm>
                    <a:prstGeom prst="rect">
                      <a:avLst/>
                    </a:prstGeom>
                    <a:noFill/>
                    <a:ln>
                      <a:noFill/>
                    </a:ln>
                  </pic:spPr>
                </pic:pic>
              </a:graphicData>
            </a:graphic>
          </wp:inline>
        </w:drawing>
      </w:r>
    </w:p>
    <w:p>
      <w:pPr>
        <w:jc w:val="center"/>
        <w:rPr>
          <w:rFonts w:ascii="黑体" w:hAnsi="黑体" w:eastAsia="黑体" w:cs="Times New Roman"/>
        </w:rPr>
      </w:pPr>
      <w:r>
        <w:rPr>
          <w:rFonts w:ascii="黑体" w:hAnsi="黑体" w:eastAsia="黑体" w:cs="Times New Roman"/>
        </w:rPr>
        <w:br w:type="page"/>
      </w:r>
      <w:r>
        <w:rPr>
          <w:rFonts w:hint="eastAsia" w:ascii="黑体" w:hAnsi="黑体" w:eastAsia="黑体" w:cs="黑体"/>
        </w:rPr>
        <w:t>学生基本医疗保险参保登记</w:t>
      </w:r>
    </w:p>
    <w:p>
      <w:pPr>
        <w:spacing w:line="54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学生基本医疗保险参保登记</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全日制幼儿园、中小学、高等院校、技工院校在校学生。</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lang w:val="zh-CN"/>
        </w:rPr>
        <w:t>市直：淄博市张店区</w:t>
      </w:r>
      <w:r>
        <w:rPr>
          <w:rFonts w:hint="eastAsia" w:ascii="仿宋" w:hAnsi="仿宋" w:eastAsia="仿宋" w:cs="仿宋"/>
          <w:color w:val="000000"/>
          <w:kern w:val="0"/>
        </w:rPr>
        <w:t>联通路290号市医保中心一楼征缴科</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桓台县：镇街便民服务中心</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w:t>
      </w:r>
      <w:r>
        <w:rPr>
          <w:rFonts w:hint="eastAsia" w:ascii="仿宋" w:hAnsi="仿宋" w:eastAsia="仿宋" w:cs="仿宋"/>
          <w:color w:val="000000"/>
          <w:kern w:val="0"/>
          <w:lang w:val="zh-CN"/>
        </w:rPr>
        <w:t>向社会公布办理业务的网址、手机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学校统一通过现场经办或登录网上居民医疗保险系统，录入学生信息，完成增员业务。</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学校提供花名册</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集中缴费期内办结。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仿宋"/>
          <w:color w:val="000000"/>
          <w:kern w:val="0"/>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手机APP办事进度功能查询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ind w:firstLine="632" w:firstLineChars="200"/>
        <w:rPr>
          <w:rFonts w:ascii="方正小标宋简体" w:hAnsi="方正小标宋简体" w:eastAsia="方正小标宋简体" w:cs="Times New Roman"/>
          <w:sz w:val="44"/>
          <w:szCs w:val="44"/>
        </w:rPr>
      </w:pPr>
      <w:r>
        <w:rPr>
          <w:rFonts w:cs="Times New Roman"/>
        </w:rPr>
        <w:drawing>
          <wp:inline distT="0" distB="0" distL="114300" distR="114300">
            <wp:extent cx="5124450" cy="66960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a:stretch>
                      <a:fillRect/>
                    </a:stretch>
                  </pic:blipFill>
                  <pic:spPr>
                    <a:xfrm>
                      <a:off x="0" y="0"/>
                      <a:ext cx="5124450" cy="6696075"/>
                    </a:xfrm>
                    <a:prstGeom prst="rect">
                      <a:avLst/>
                    </a:prstGeom>
                    <a:noFill/>
                    <a:ln>
                      <a:noFill/>
                    </a:ln>
                  </pic:spPr>
                </pic:pic>
              </a:graphicData>
            </a:graphic>
          </wp:inline>
        </w:drawing>
      </w:r>
    </w:p>
    <w:p>
      <w:pPr>
        <w:spacing w:line="540" w:lineRule="exact"/>
        <w:jc w:val="center"/>
        <w:rPr>
          <w:rFonts w:ascii="方正小标宋简体" w:hAnsi="方正小标宋简体" w:eastAsia="方正小标宋简体" w:cs="Times New Roman"/>
          <w:sz w:val="44"/>
          <w:szCs w:val="44"/>
        </w:rPr>
      </w:pPr>
    </w:p>
    <w:p>
      <w:pPr>
        <w:spacing w:line="620" w:lineRule="exact"/>
        <w:jc w:val="center"/>
        <w:rPr>
          <w:rFonts w:ascii="方正小标宋简体" w:hAnsi="方正小标宋简体" w:eastAsia="方正小标宋简体" w:cs="Times New Roman"/>
          <w:sz w:val="44"/>
          <w:szCs w:val="44"/>
        </w:rPr>
      </w:pPr>
      <w:r>
        <w:rPr>
          <w:rFonts w:ascii="方正小标宋简体" w:hAnsi="方正小标宋简体" w:eastAsia="方正小标宋简体" w:cs="Times New Roman"/>
          <w:sz w:val="44"/>
          <w:szCs w:val="44"/>
        </w:rPr>
        <w:br w:type="page"/>
      </w:r>
      <w:r>
        <w:rPr>
          <w:rFonts w:hint="eastAsia" w:ascii="方正小标宋简体" w:hAnsi="方正小标宋简体" w:eastAsia="方正小标宋简体" w:cs="方正小标宋简体"/>
          <w:sz w:val="44"/>
          <w:szCs w:val="44"/>
        </w:rPr>
        <w:t>参保地就医持卡联网结算</w:t>
      </w:r>
    </w:p>
    <w:p>
      <w:pPr>
        <w:spacing w:line="540" w:lineRule="exact"/>
        <w:ind w:firstLine="632" w:firstLineChars="200"/>
        <w:rPr>
          <w:rFonts w:ascii="黑体" w:hAnsi="黑体" w:eastAsia="黑体" w:cs="Times New Roman"/>
        </w:rPr>
      </w:pPr>
    </w:p>
    <w:p>
      <w:pPr>
        <w:ind w:firstLine="632" w:firstLineChars="200"/>
        <w:rPr>
          <w:rFonts w:ascii="黑体" w:hAnsi="黑体" w:eastAsia="黑体" w:cs="Times New Roman"/>
        </w:rPr>
      </w:pPr>
      <w:r>
        <w:rPr>
          <w:rFonts w:hint="eastAsia" w:ascii="黑体" w:hAnsi="黑体" w:eastAsia="黑体" w:cs="黑体"/>
        </w:rPr>
        <w:t>一、事项名称</w:t>
      </w:r>
    </w:p>
    <w:p>
      <w:pPr>
        <w:ind w:firstLine="632" w:firstLineChars="200"/>
        <w:rPr>
          <w:rFonts w:ascii="Times New Roman" w:hAnsi="Times New Roman" w:eastAsia="仿宋_GB2312" w:cs="Times New Roman"/>
        </w:rPr>
      </w:pPr>
      <w:r>
        <w:rPr>
          <w:rFonts w:hint="eastAsia" w:ascii="Times New Roman" w:hAnsi="Times New Roman" w:eastAsia="仿宋_GB2312" w:cs="仿宋_GB2312"/>
        </w:rPr>
        <w:t>参保地就医持卡联网结算（本地业务）</w:t>
      </w:r>
    </w:p>
    <w:p>
      <w:pPr>
        <w:ind w:firstLine="632" w:firstLineChars="200"/>
        <w:rPr>
          <w:rFonts w:ascii="黑体" w:hAnsi="黑体" w:eastAsia="黑体" w:cs="Times New Roman"/>
        </w:rPr>
      </w:pPr>
      <w:r>
        <w:rPr>
          <w:rFonts w:hint="eastAsia" w:ascii="黑体" w:hAnsi="黑体" w:eastAsia="黑体" w:cs="黑体"/>
        </w:rPr>
        <w:t>二、服务对象</w:t>
      </w:r>
    </w:p>
    <w:p>
      <w:pPr>
        <w:ind w:firstLine="632" w:firstLineChars="200"/>
        <w:rPr>
          <w:rFonts w:ascii="仿宋_GB2312" w:hAnsi="仿宋_GB2312" w:eastAsia="仿宋_GB2312" w:cs="Times New Roman"/>
        </w:rPr>
      </w:pPr>
      <w:r>
        <w:rPr>
          <w:rFonts w:hint="eastAsia" w:ascii="仿宋_GB2312" w:hAnsi="仿宋_GB2312" w:eastAsia="仿宋_GB2312" w:cs="仿宋_GB2312"/>
        </w:rPr>
        <w:t>参保居民</w:t>
      </w:r>
    </w:p>
    <w:p>
      <w:pPr>
        <w:ind w:firstLine="632" w:firstLineChars="200"/>
        <w:rPr>
          <w:rFonts w:ascii="黑体" w:hAnsi="黑体" w:eastAsia="黑体" w:cs="Times New Roman"/>
        </w:rPr>
      </w:pPr>
      <w:r>
        <w:rPr>
          <w:rFonts w:hint="eastAsia" w:ascii="黑体" w:hAnsi="黑体" w:eastAsia="黑体" w:cs="黑体"/>
        </w:rPr>
        <w:t>三、办理方式</w:t>
      </w:r>
    </w:p>
    <w:p>
      <w:pPr>
        <w:ind w:firstLine="632" w:firstLineChars="200"/>
        <w:rPr>
          <w:rFonts w:ascii="仿宋_GB2312" w:hAnsi="仿宋_GB2312" w:eastAsia="仿宋_GB2312" w:cs="Times New Roman"/>
        </w:rPr>
      </w:pPr>
      <w:r>
        <w:rPr>
          <w:rFonts w:hint="eastAsia" w:ascii="仿宋_GB2312" w:hAnsi="仿宋_GB2312" w:eastAsia="仿宋_GB2312" w:cs="仿宋_GB2312"/>
        </w:rPr>
        <w:t>持社会保障卡或医保电子凭证在参保地协议定点医疗机构就诊、直接结算。</w:t>
      </w:r>
    </w:p>
    <w:p>
      <w:pPr>
        <w:ind w:firstLine="632" w:firstLineChars="200"/>
        <w:rPr>
          <w:rFonts w:ascii="黑体" w:hAnsi="黑体" w:eastAsia="黑体" w:cs="Times New Roman"/>
        </w:rPr>
      </w:pPr>
      <w:r>
        <w:rPr>
          <w:rFonts w:hint="eastAsia" w:ascii="黑体" w:hAnsi="黑体" w:eastAsia="黑体" w:cs="黑体"/>
        </w:rPr>
        <w:t>四、办理流程</w:t>
      </w:r>
    </w:p>
    <w:p>
      <w:pPr>
        <w:ind w:firstLine="632" w:firstLineChars="200"/>
        <w:rPr>
          <w:rFonts w:ascii="仿宋_GB2312" w:hAnsi="仿宋_GB2312" w:eastAsia="仿宋_GB2312" w:cs="Times New Roman"/>
        </w:rPr>
      </w:pPr>
      <w:r>
        <w:rPr>
          <w:rFonts w:hint="eastAsia" w:ascii="仿宋_GB2312" w:hAnsi="仿宋_GB2312" w:eastAsia="仿宋_GB2312" w:cs="仿宋_GB2312"/>
        </w:rPr>
        <w:t>参保人员在协议定点医疗机构就医，持社会保障卡或医保电子凭证实现直接联网结算。符合基本医保、大病保险、补充医疗保险、医疗救助相关规定的费用实现“一站式服务，一窗口办理，一单制结算”。</w:t>
      </w:r>
    </w:p>
    <w:p>
      <w:pPr>
        <w:ind w:firstLine="632" w:firstLineChars="200"/>
        <w:rPr>
          <w:rFonts w:ascii="黑体" w:hAnsi="黑体" w:eastAsia="黑体" w:cs="Times New Roman"/>
        </w:rPr>
      </w:pPr>
      <w:r>
        <w:rPr>
          <w:rFonts w:hint="eastAsia" w:ascii="黑体" w:hAnsi="黑体" w:eastAsia="黑体" w:cs="黑体"/>
        </w:rPr>
        <w:t>五、申办材料</w:t>
      </w:r>
    </w:p>
    <w:p>
      <w:pPr>
        <w:ind w:firstLine="632" w:firstLineChars="200"/>
        <w:rPr>
          <w:rFonts w:ascii="仿宋_GB2312" w:hAnsi="仿宋_GB2312" w:eastAsia="仿宋_GB2312" w:cs="Times New Roman"/>
        </w:rPr>
      </w:pPr>
      <w:r>
        <w:rPr>
          <w:rFonts w:hint="eastAsia" w:ascii="仿宋_GB2312" w:hAnsi="仿宋_GB2312" w:eastAsia="仿宋_GB2312" w:cs="仿宋_GB2312"/>
        </w:rPr>
        <w:t>无</w:t>
      </w:r>
    </w:p>
    <w:p>
      <w:pPr>
        <w:ind w:firstLine="632" w:firstLineChars="200"/>
        <w:rPr>
          <w:rFonts w:ascii="仿宋_GB2312" w:hAnsi="仿宋" w:eastAsia="仿宋_GB2312" w:cs="Times New Roman"/>
        </w:rPr>
      </w:pPr>
      <w:r>
        <w:rPr>
          <w:rFonts w:hint="eastAsia" w:ascii="黑体" w:hAnsi="黑体" w:eastAsia="黑体" w:cs="黑体"/>
        </w:rPr>
        <w:t>六、办理时限</w:t>
      </w:r>
    </w:p>
    <w:p>
      <w:pPr>
        <w:ind w:firstLine="632" w:firstLineChars="200"/>
        <w:rPr>
          <w:rFonts w:ascii="仿宋_GB2312" w:hAnsi="仿宋_GB2312" w:eastAsia="仿宋_GB2312" w:cs="Times New Roman"/>
        </w:rPr>
      </w:pPr>
      <w:r>
        <w:rPr>
          <w:rFonts w:hint="eastAsia" w:ascii="仿宋_GB2312" w:hAnsi="仿宋_GB2312" w:eastAsia="仿宋_GB2312" w:cs="仿宋_GB2312"/>
        </w:rPr>
        <w:t>即时办结。</w:t>
      </w:r>
    </w:p>
    <w:p>
      <w:pPr>
        <w:ind w:firstLine="632" w:firstLineChars="200"/>
        <w:rPr>
          <w:rFonts w:ascii="黑体" w:hAnsi="黑体" w:eastAsia="黑体" w:cs="Times New Roman"/>
        </w:rPr>
      </w:pPr>
      <w:r>
        <w:rPr>
          <w:rFonts w:hint="eastAsia" w:ascii="黑体" w:hAnsi="黑体" w:eastAsia="黑体" w:cs="黑体"/>
        </w:rPr>
        <w:t>七、监督电话</w:t>
      </w:r>
    </w:p>
    <w:p>
      <w:pPr>
        <w:ind w:firstLine="632" w:firstLineChars="200"/>
        <w:rPr>
          <w:rFonts w:ascii="仿宋_GB2312" w:hAnsi="仿宋" w:eastAsia="仿宋_GB2312" w:cs="Times New Roman"/>
        </w:rPr>
      </w:pPr>
      <w:r>
        <w:rPr>
          <w:rFonts w:hint="eastAsia" w:ascii="仿宋_GB2312" w:hAnsi="仿宋_GB2312" w:eastAsia="仿宋_GB2312" w:cs="仿宋_GB2312"/>
        </w:rPr>
        <w:t>0533-3173168</w:t>
      </w:r>
    </w:p>
    <w:p>
      <w:pPr>
        <w:ind w:firstLine="632" w:firstLineChars="200"/>
        <w:rPr>
          <w:rFonts w:ascii="黑体" w:hAnsi="黑体" w:eastAsia="黑体" w:cs="Times New Roman"/>
        </w:rPr>
      </w:pPr>
      <w:r>
        <w:rPr>
          <w:rFonts w:hint="eastAsia" w:ascii="黑体" w:hAnsi="黑体" w:eastAsia="黑体" w:cs="黑体"/>
        </w:rPr>
        <w:t>八、服务质量及满意度测评</w:t>
      </w:r>
    </w:p>
    <w:p>
      <w:pPr>
        <w:ind w:firstLine="632" w:firstLineChars="200"/>
        <w:rPr>
          <w:rFonts w:ascii="Times New Roman" w:hAnsi="Times New Roman" w:eastAsia="仿宋_GB2312" w:cs="Times New Roman"/>
        </w:rPr>
      </w:pPr>
      <w:r>
        <w:rPr>
          <w:rFonts w:hint="eastAsia" w:ascii="Times New Roman" w:hAnsi="Times New Roman" w:eastAsia="仿宋_GB2312" w:cs="仿宋_GB2312"/>
        </w:rPr>
        <w:t>服务质量标准：按照我省医疗保障经办服务规范地方标准要求，对服务质量进行评价，评价内容包括：</w:t>
      </w:r>
    </w:p>
    <w:p>
      <w:pPr>
        <w:ind w:firstLine="632" w:firstLineChars="200"/>
        <w:rPr>
          <w:rFonts w:ascii="仿宋_GB2312" w:hAnsi="仿宋_GB2312" w:eastAsia="仿宋_GB2312" w:cs="Times New Roman"/>
        </w:rPr>
      </w:pPr>
      <w:r>
        <w:rPr>
          <w:rFonts w:ascii="仿宋_GB2312" w:hAnsi="仿宋_GB2312" w:eastAsia="仿宋_GB2312" w:cs="仿宋_GB2312"/>
        </w:rPr>
        <w:t>1.</w:t>
      </w:r>
      <w:r>
        <w:rPr>
          <w:rFonts w:hint="eastAsia" w:ascii="仿宋_GB2312" w:hAnsi="仿宋_GB2312" w:eastAsia="仿宋_GB2312" w:cs="仿宋_GB2312"/>
        </w:rPr>
        <w:t>信息公开：公开发布服务指南、办事进程与结果查询渠道、监督电话等；及时动态发布服务事项的改进和提升，阶段性更新服务事项。</w:t>
      </w:r>
    </w:p>
    <w:p>
      <w:pPr>
        <w:ind w:firstLine="632" w:firstLineChars="200"/>
        <w:rPr>
          <w:rFonts w:ascii="仿宋_GB2312" w:hAnsi="仿宋_GB2312" w:eastAsia="仿宋_GB2312" w:cs="Times New Roman"/>
        </w:rPr>
      </w:pPr>
      <w:r>
        <w:rPr>
          <w:rFonts w:ascii="仿宋_GB2312" w:hAnsi="仿宋_GB2312" w:eastAsia="仿宋_GB2312" w:cs="仿宋_GB2312"/>
        </w:rPr>
        <w:t>2.</w:t>
      </w:r>
      <w:r>
        <w:rPr>
          <w:rFonts w:hint="eastAsia" w:ascii="仿宋_GB2312" w:hAnsi="仿宋_GB2312" w:eastAsia="仿宋_GB2312" w:cs="仿宋_GB2312"/>
        </w:rPr>
        <w:t>办事效率：对符合规定的申报当场受理、公开办理进度查询渠道、按规定时限办结、及时回复咨询投诉等。</w:t>
      </w:r>
    </w:p>
    <w:p>
      <w:pPr>
        <w:ind w:firstLine="632" w:firstLineChars="200"/>
        <w:rPr>
          <w:rFonts w:ascii="仿宋_GB2312" w:hAnsi="仿宋_GB2312" w:eastAsia="仿宋_GB2312" w:cs="Times New Roman"/>
        </w:rPr>
      </w:pPr>
      <w:r>
        <w:rPr>
          <w:rFonts w:ascii="仿宋_GB2312" w:hAnsi="仿宋_GB2312" w:eastAsia="仿宋_GB2312" w:cs="仿宋_GB2312"/>
        </w:rPr>
        <w:t>3.</w:t>
      </w:r>
      <w:r>
        <w:rPr>
          <w:rFonts w:hint="eastAsia" w:ascii="仿宋_GB2312" w:hAnsi="仿宋_GB2312" w:eastAsia="仿宋_GB2312" w:cs="仿宋_GB2312"/>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rPr>
          <w:rFonts w:ascii="Times New Roman" w:hAnsi="Times New Roman" w:eastAsia="仿宋_GB2312" w:cs="Times New Roman"/>
        </w:rPr>
      </w:pPr>
      <w:r>
        <w:rPr>
          <w:rFonts w:cs="Times New Roman"/>
        </w:rPr>
        <w:drawing>
          <wp:inline distT="0" distB="0" distL="114300" distR="114300">
            <wp:extent cx="5019675" cy="541972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a:stretch>
                      <a:fillRect/>
                    </a:stretch>
                  </pic:blipFill>
                  <pic:spPr>
                    <a:xfrm>
                      <a:off x="0" y="0"/>
                      <a:ext cx="5019675" cy="5419725"/>
                    </a:xfrm>
                    <a:prstGeom prst="rect">
                      <a:avLst/>
                    </a:prstGeom>
                    <a:noFill/>
                    <a:ln>
                      <a:noFill/>
                    </a:ln>
                  </pic:spPr>
                </pic:pic>
              </a:graphicData>
            </a:graphic>
          </wp:inline>
        </w:drawing>
      </w:r>
    </w:p>
    <w:p>
      <w:pPr>
        <w:jc w:val="center"/>
        <w:rPr>
          <w:rFonts w:ascii="方正小标宋简体" w:hAnsi="方正小标宋简体" w:eastAsia="方正小标宋简体" w:cs="Times New Roman"/>
          <w:kern w:val="0"/>
          <w:sz w:val="44"/>
          <w:szCs w:val="44"/>
        </w:rPr>
      </w:pPr>
      <w:r>
        <w:rPr>
          <w:rFonts w:ascii="方正小标宋简体" w:hAnsi="方正小标宋简体" w:eastAsia="方正小标宋简体" w:cs="Times New Roman"/>
          <w:kern w:val="0"/>
          <w:sz w:val="44"/>
          <w:szCs w:val="44"/>
        </w:rPr>
        <w:br w:type="page"/>
      </w:r>
      <w:r>
        <w:rPr>
          <w:rFonts w:hint="eastAsia" w:ascii="方正小标宋简体" w:hAnsi="方正小标宋简体" w:eastAsia="方正小标宋简体" w:cs="方正小标宋简体"/>
          <w:kern w:val="0"/>
          <w:sz w:val="44"/>
          <w:szCs w:val="44"/>
        </w:rPr>
        <w:t>异地就医备案</w:t>
      </w:r>
    </w:p>
    <w:p>
      <w:pPr>
        <w:jc w:val="center"/>
        <w:rPr>
          <w:rFonts w:ascii="黑体" w:hAnsi="黑体" w:eastAsia="黑体" w:cs="Times New Roman"/>
          <w:kern w:val="0"/>
        </w:rPr>
      </w:pPr>
      <w:r>
        <w:rPr>
          <w:rFonts w:hint="eastAsia" w:ascii="黑体" w:hAnsi="黑体" w:eastAsia="黑体" w:cs="黑体"/>
          <w:kern w:val="0"/>
        </w:rPr>
        <w:t>长期异地就医备案</w:t>
      </w:r>
    </w:p>
    <w:p>
      <w:pPr>
        <w:spacing w:line="60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长期异地就医备案</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长期异地居住人员</w:t>
      </w:r>
      <w:r>
        <w:rPr>
          <w:rFonts w:ascii="仿宋" w:hAnsi="仿宋" w:eastAsia="仿宋" w:cs="仿宋"/>
          <w:color w:val="000000"/>
          <w:kern w:val="0"/>
          <w:lang w:val="zh-CN"/>
        </w:rPr>
        <w:t>(</w:t>
      </w:r>
      <w:r>
        <w:rPr>
          <w:rFonts w:hint="eastAsia" w:ascii="仿宋" w:hAnsi="仿宋" w:eastAsia="仿宋" w:cs="仿宋"/>
          <w:color w:val="000000"/>
          <w:kern w:val="0"/>
          <w:lang w:val="zh-CN"/>
        </w:rPr>
        <w:t>原则上不低于</w:t>
      </w:r>
      <w:r>
        <w:rPr>
          <w:rFonts w:ascii="仿宋" w:hAnsi="仿宋" w:eastAsia="仿宋" w:cs="仿宋"/>
          <w:color w:val="000000"/>
          <w:kern w:val="0"/>
          <w:lang w:val="zh-CN"/>
        </w:rPr>
        <w:t>6</w:t>
      </w:r>
      <w:r>
        <w:rPr>
          <w:rFonts w:hint="eastAsia" w:ascii="仿宋" w:hAnsi="仿宋" w:eastAsia="仿宋" w:cs="仿宋"/>
          <w:color w:val="000000"/>
          <w:kern w:val="0"/>
          <w:lang w:val="zh-CN"/>
        </w:rPr>
        <w:t>个月）。</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仿宋"/>
          <w:color w:val="000000"/>
          <w:kern w:val="0"/>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淄博医保”手机APP;“淄博医保”微信、支付宝小程序。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参保人通过服务大厅或网上向医保经办机构申报；</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医保经办机构受理审核，对材料不全的，一次性告知需补齐的材料；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居住证、居住证办理回执单或其他异地居住证明材料</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实行承诺备案制。对不能提供上述异地长期居住材料的，参保人员可书面承诺。</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jc w:val="center"/>
        <w:rPr>
          <w:rFonts w:ascii="仿宋_GB2312" w:hAnsi="仿宋" w:eastAsia="仿宋_GB2312" w:cs="Times New Roman"/>
        </w:rPr>
      </w:pPr>
    </w:p>
    <w:p>
      <w:pPr>
        <w:jc w:val="center"/>
        <w:rPr>
          <w:rFonts w:ascii="黑体" w:hAnsi="黑体" w:eastAsia="黑体" w:cs="Times New Roman"/>
          <w:kern w:val="0"/>
        </w:rPr>
      </w:pPr>
      <w:r>
        <w:rPr>
          <w:rFonts w:ascii="仿宋_GB2312" w:hAnsi="仿宋" w:eastAsia="仿宋_GB2312" w:cs="Times New Roman"/>
        </w:rPr>
        <w:br w:type="page"/>
      </w:r>
      <w:r>
        <w:rPr>
          <w:rFonts w:cs="Times New Roman"/>
        </w:rPr>
        <w:drawing>
          <wp:inline distT="0" distB="0" distL="114300" distR="114300">
            <wp:extent cx="5086350" cy="70866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a:srcRect l="891"/>
                    <a:stretch>
                      <a:fillRect/>
                    </a:stretch>
                  </pic:blipFill>
                  <pic:spPr>
                    <a:xfrm>
                      <a:off x="0" y="0"/>
                      <a:ext cx="5086350" cy="7086600"/>
                    </a:xfrm>
                    <a:prstGeom prst="rect">
                      <a:avLst/>
                    </a:prstGeom>
                    <a:noFill/>
                    <a:ln>
                      <a:noFill/>
                    </a:ln>
                  </pic:spPr>
                </pic:pic>
              </a:graphicData>
            </a:graphic>
          </wp:inline>
        </w:drawing>
      </w:r>
      <w:r>
        <w:rPr>
          <w:rFonts w:ascii="黑体" w:hAnsi="黑体" w:eastAsia="黑体" w:cs="黑体"/>
          <w:kern w:val="0"/>
        </w:rPr>
        <w:t xml:space="preserve"> </w:t>
      </w:r>
      <w:r>
        <w:rPr>
          <w:rFonts w:ascii="黑体" w:hAnsi="黑体" w:eastAsia="黑体" w:cs="黑体"/>
          <w:kern w:val="0"/>
        </w:rPr>
        <w:br w:type="page"/>
      </w:r>
      <w:r>
        <w:rPr>
          <w:rFonts w:hint="eastAsia" w:ascii="黑体" w:hAnsi="黑体" w:eastAsia="黑体" w:cs="黑体"/>
          <w:kern w:val="0"/>
        </w:rPr>
        <w:t>转外就医备案</w:t>
      </w:r>
    </w:p>
    <w:p>
      <w:pPr>
        <w:spacing w:line="54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转外就医备案</w:t>
      </w:r>
      <w:r>
        <w:rPr>
          <w:rFonts w:ascii="仿宋" w:hAnsi="仿宋" w:eastAsia="仿宋" w:cs="仿宋"/>
          <w:color w:val="000000"/>
          <w:kern w:val="0"/>
          <w:lang w:val="zh-CN"/>
        </w:rPr>
        <w:t xml:space="preserve"> </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需通过转诊转院到统筹地区外住院就医的参保人员。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现场办理（限恶性肿瘤、尿毒症、脏器官移植、法定传染病患者，全城通办）：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网上办理（限</w:t>
      </w:r>
      <w:r>
        <w:rPr>
          <w:rFonts w:hint="eastAsia" w:ascii="仿宋" w:hAnsi="仿宋" w:eastAsia="仿宋" w:cs="仿宋"/>
          <w:color w:val="000000"/>
          <w:kern w:val="0"/>
        </w:rPr>
        <w:t>恶性肿瘤、尿毒症、脏器官移植、法定传染病患者）</w:t>
      </w:r>
      <w:r>
        <w:rPr>
          <w:rFonts w:hint="eastAsia" w:ascii="仿宋" w:hAnsi="仿宋" w:eastAsia="仿宋" w:cs="仿宋"/>
          <w:color w:val="000000"/>
          <w:kern w:val="0"/>
          <w:lang w:val="zh-CN"/>
        </w:rPr>
        <w:t>：</w:t>
      </w:r>
      <w:r>
        <w:rPr>
          <w:rFonts w:hint="eastAsia" w:ascii="仿宋" w:hAnsi="仿宋" w:eastAsia="仿宋" w:cs="仿宋"/>
          <w:color w:val="000000"/>
          <w:kern w:val="0"/>
        </w:rPr>
        <w:t>“淄博医保”手机APP，“淄博医保”微信、支付宝小程序的异地急诊备案功能办理。</w:t>
      </w:r>
      <w:r>
        <w:rPr>
          <w:rFonts w:ascii="仿宋" w:hAnsi="仿宋" w:eastAsia="仿宋" w:cs="仿宋"/>
          <w:color w:val="000000"/>
          <w:kern w:val="0"/>
          <w:lang w:val="zh-CN"/>
        </w:rPr>
        <w:t xml:space="preserve">  </w:t>
      </w:r>
    </w:p>
    <w:p>
      <w:pPr>
        <w:ind w:firstLine="632" w:firstLineChars="200"/>
        <w:rPr>
          <w:rFonts w:ascii="仿宋_GB2312" w:hAnsi="仿宋_GB2312" w:eastAsia="仿宋_GB2312"/>
        </w:rPr>
      </w:pPr>
      <w:r>
        <w:rPr>
          <w:rFonts w:ascii="仿宋" w:hAnsi="仿宋" w:eastAsia="仿宋" w:cs="仿宋"/>
          <w:color w:val="000000"/>
          <w:kern w:val="0"/>
          <w:lang w:val="zh-CN"/>
        </w:rPr>
        <w:t>3.</w:t>
      </w:r>
      <w:r>
        <w:rPr>
          <w:rFonts w:hint="eastAsia" w:ascii="仿宋" w:hAnsi="仿宋" w:eastAsia="仿宋" w:cs="仿宋"/>
          <w:color w:val="000000"/>
          <w:kern w:val="0"/>
          <w:lang w:val="zh-CN"/>
        </w:rPr>
        <w:t>医院端办理：可通过转诊定点医院上传转诊信息。转诊定点医院名单：</w:t>
      </w:r>
      <w:r>
        <w:rPr>
          <w:rFonts w:hint="eastAsia" w:ascii="仿宋_GB2312" w:hAnsi="仿宋_GB2312" w:eastAsia="仿宋_GB2312"/>
        </w:rPr>
        <w:t>淄博市中心医院，淄博市妇幼保健院，淄博市第一医院，淄博市中医医院，淄博市中西医结合医院，淄博市精神卫生中心，北大医疗鲁中医院，中国人民解放军联勤保障部队第九六〇医院（淄博院区），淄博矿业集团有限责任公司中心医院，北大医疗淄博医院，淄博市临淄区人民医院，淄博市张店区人民医院，桓台县人民医院，淄博市淄川区医院，淄博市博山区医院</w:t>
      </w:r>
    </w:p>
    <w:p>
      <w:pPr>
        <w:rPr>
          <w:rFonts w:ascii="仿宋" w:hAnsi="仿宋" w:eastAsia="仿宋" w:cs="Times New Roman"/>
          <w:color w:val="000000"/>
          <w:kern w:val="0"/>
          <w:lang w:val="zh-CN"/>
        </w:rPr>
      </w:pPr>
      <w:r>
        <w:rPr>
          <w:rFonts w:hint="eastAsia" w:ascii="仿宋_GB2312" w:hAnsi="仿宋_GB2312" w:eastAsia="仿宋_GB2312"/>
        </w:rPr>
        <w:t>，淄博市周村区人民医院，沂源县人民医院，沂源县中医医院，高青县人民医院，高青县妇幼保健院（高青县第三人民医院）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恶性肿瘤、尿毒症、脏器官移植、法定传染病参保人可通过现场、网上或转诊定点医院办理，其他疾病参保人通过转诊定点医院办理转诊手续；</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转诊医院上传参保人转诊信息至医保经办机构，医保经办机构备案。</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rPr>
        <w:t>恶性肿瘤、尿毒症、脏器官移植、法定传染病患者提供诊断证明材料1份；其他疾病患者提供《淄博市基本医疗保险转诊登记表》（医院专家及医保科签字盖章）</w:t>
      </w:r>
      <w:r>
        <w:rPr>
          <w:rFonts w:hint="eastAsia" w:ascii="仿宋" w:hAnsi="仿宋" w:eastAsia="仿宋" w:cs="仿宋"/>
          <w:color w:val="000000"/>
          <w:kern w:val="0"/>
          <w:lang w:val="zh-CN"/>
        </w:rPr>
        <w:t>。</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cs="Times New Roman"/>
        </w:rPr>
      </w:pPr>
      <w:r>
        <w:rPr>
          <w:rFonts w:hint="eastAsia" w:ascii="仿宋" w:hAnsi="仿宋" w:eastAsia="仿宋" w:cs="仿宋"/>
        </w:rPr>
        <w:t>2.互联网评价：通过政务服务网、“好差评”系统平台，对经办服务质量进行评价。</w:t>
      </w:r>
    </w:p>
    <w:p>
      <w:pPr>
        <w:ind w:firstLine="632" w:firstLineChars="200"/>
        <w:jc w:val="left"/>
        <w:rPr>
          <w:rFonts w:ascii="黑体" w:hAnsi="黑体" w:eastAsia="黑体" w:cs="Times New Roman"/>
          <w:kern w:val="0"/>
        </w:rPr>
      </w:pPr>
      <w:r>
        <w:rPr>
          <w:rFonts w:hint="eastAsia" w:ascii="黑体" w:hAnsi="黑体" w:eastAsia="黑体" w:cs="Times New Roman"/>
          <w:kern w:val="0"/>
        </w:rPr>
        <w:drawing>
          <wp:inline distT="0" distB="0" distL="114300" distR="114300">
            <wp:extent cx="4681855" cy="6523990"/>
            <wp:effectExtent l="0" t="0" r="4445" b="10160"/>
            <wp:docPr id="27" name="图片 27" descr="修改转外就医备案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修改转外就医备案流程图"/>
                    <pic:cNvPicPr>
                      <a:picLocks noChangeAspect="1"/>
                    </pic:cNvPicPr>
                  </pic:nvPicPr>
                  <pic:blipFill>
                    <a:blip r:embed="rId28"/>
                    <a:stretch>
                      <a:fillRect/>
                    </a:stretch>
                  </pic:blipFill>
                  <pic:spPr>
                    <a:xfrm>
                      <a:off x="0" y="0"/>
                      <a:ext cx="4681855" cy="6523990"/>
                    </a:xfrm>
                    <a:prstGeom prst="rect">
                      <a:avLst/>
                    </a:prstGeom>
                    <a:noFill/>
                    <a:ln>
                      <a:noFill/>
                    </a:ln>
                  </pic:spPr>
                </pic:pic>
              </a:graphicData>
            </a:graphic>
          </wp:inline>
        </w:drawing>
      </w:r>
    </w:p>
    <w:p>
      <w:pPr>
        <w:jc w:val="center"/>
        <w:rPr>
          <w:rFonts w:ascii="黑体" w:hAnsi="黑体" w:eastAsia="黑体" w:cs="Times New Roman"/>
          <w:kern w:val="0"/>
        </w:rPr>
      </w:pPr>
      <w:r>
        <w:rPr>
          <w:rFonts w:ascii="黑体" w:hAnsi="黑体" w:eastAsia="黑体" w:cs="Times New Roman"/>
          <w:kern w:val="0"/>
        </w:rPr>
        <w:br w:type="page"/>
      </w:r>
      <w:r>
        <w:rPr>
          <w:rFonts w:hint="eastAsia" w:ascii="黑体" w:hAnsi="黑体" w:eastAsia="黑体" w:cs="Times New Roman"/>
          <w:kern w:val="0"/>
        </w:rPr>
        <w:drawing>
          <wp:inline distT="0" distB="0" distL="114300" distR="114300">
            <wp:extent cx="4681855" cy="6523990"/>
            <wp:effectExtent l="0" t="0" r="4445" b="10160"/>
            <wp:docPr id="28" name="图片 28" descr="转外就医备案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转外就医备案流程图2"/>
                    <pic:cNvPicPr>
                      <a:picLocks noChangeAspect="1"/>
                    </pic:cNvPicPr>
                  </pic:nvPicPr>
                  <pic:blipFill>
                    <a:blip r:embed="rId29"/>
                    <a:stretch>
                      <a:fillRect/>
                    </a:stretch>
                  </pic:blipFill>
                  <pic:spPr>
                    <a:xfrm>
                      <a:off x="0" y="0"/>
                      <a:ext cx="4681855" cy="6523990"/>
                    </a:xfrm>
                    <a:prstGeom prst="rect">
                      <a:avLst/>
                    </a:prstGeom>
                    <a:noFill/>
                    <a:ln>
                      <a:noFill/>
                    </a:ln>
                  </pic:spPr>
                </pic:pic>
              </a:graphicData>
            </a:graphic>
          </wp:inline>
        </w:drawing>
      </w:r>
    </w:p>
    <w:p>
      <w:pPr>
        <w:jc w:val="center"/>
        <w:rPr>
          <w:rFonts w:ascii="黑体" w:hAnsi="黑体" w:eastAsia="黑体" w:cs="黑体"/>
          <w:kern w:val="0"/>
        </w:rPr>
      </w:pPr>
    </w:p>
    <w:p>
      <w:pPr>
        <w:jc w:val="center"/>
        <w:rPr>
          <w:rFonts w:ascii="黑体" w:hAnsi="黑体" w:eastAsia="黑体" w:cs="黑体"/>
          <w:kern w:val="0"/>
        </w:rPr>
      </w:pPr>
    </w:p>
    <w:p>
      <w:pPr>
        <w:jc w:val="center"/>
        <w:rPr>
          <w:rFonts w:ascii="黑体" w:hAnsi="黑体" w:eastAsia="黑体" w:cs="黑体"/>
          <w:kern w:val="0"/>
        </w:rPr>
      </w:pPr>
    </w:p>
    <w:p>
      <w:pPr>
        <w:jc w:val="center"/>
        <w:rPr>
          <w:rFonts w:ascii="黑体" w:hAnsi="黑体" w:eastAsia="黑体" w:cs="黑体"/>
          <w:kern w:val="0"/>
        </w:rPr>
      </w:pPr>
    </w:p>
    <w:p>
      <w:pPr>
        <w:jc w:val="center"/>
        <w:rPr>
          <w:rFonts w:ascii="黑体" w:hAnsi="黑体" w:eastAsia="黑体" w:cs="Times New Roman"/>
          <w:kern w:val="0"/>
        </w:rPr>
      </w:pPr>
      <w:r>
        <w:rPr>
          <w:rFonts w:hint="eastAsia" w:ascii="黑体" w:hAnsi="黑体" w:eastAsia="黑体" w:cs="黑体"/>
          <w:kern w:val="0"/>
        </w:rPr>
        <w:t>异地急诊转住院联网备案</w:t>
      </w:r>
    </w:p>
    <w:p>
      <w:pPr>
        <w:spacing w:line="54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异地急诊转住院联网备案</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在异地联网医院因急诊转住院的参保人员。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电话办理：</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仿宋"/>
          <w:color w:val="000000"/>
          <w:kern w:val="0"/>
        </w:rPr>
      </w:pPr>
      <w:r>
        <w:rPr>
          <w:rFonts w:ascii="仿宋" w:hAnsi="仿宋" w:eastAsia="仿宋" w:cs="仿宋"/>
          <w:color w:val="000000"/>
          <w:kern w:val="0"/>
          <w:lang w:val="zh-CN"/>
        </w:rPr>
        <w:t>3.</w:t>
      </w:r>
      <w:r>
        <w:rPr>
          <w:rFonts w:hint="eastAsia" w:ascii="仿宋" w:hAnsi="仿宋" w:eastAsia="仿宋" w:cs="仿宋"/>
          <w:color w:val="000000"/>
          <w:kern w:val="0"/>
          <w:lang w:val="zh-CN"/>
        </w:rPr>
        <w:t>网上办理：“</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手机APP;“淄博医保”微信、支付宝小程序的异地急诊备案功能办理。</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参保人在异地联网医院开具急诊诊断材料；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通过电话、传真、网上等方式告知参保地医保经办机构联网备案；</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急诊诊断材料</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cs="Times New Roman"/>
        </w:rPr>
      </w:pPr>
      <w:r>
        <w:rPr>
          <w:rFonts w:hint="eastAsia" w:ascii="仿宋" w:hAnsi="仿宋" w:eastAsia="仿宋" w:cs="仿宋"/>
        </w:rPr>
        <w:t>2.互联网评价：通过政务服务网、“好差评”系统平台，对经办服务质量进行评价。</w:t>
      </w:r>
    </w:p>
    <w:p>
      <w:pPr>
        <w:ind w:firstLine="632" w:firstLineChars="200"/>
        <w:jc w:val="left"/>
        <w:rPr>
          <w:rFonts w:ascii="Times New Roman" w:hAnsi="Times New Roman" w:eastAsia="仿宋_GB2312" w:cs="Times New Roman"/>
        </w:rPr>
      </w:pPr>
      <w:r>
        <w:rPr>
          <w:rFonts w:cs="Times New Roman"/>
        </w:rPr>
        <w:drawing>
          <wp:inline distT="0" distB="0" distL="114300" distR="114300">
            <wp:extent cx="5114925" cy="653415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114925" cy="6534150"/>
                    </a:xfrm>
                    <a:prstGeom prst="rect">
                      <a:avLst/>
                    </a:prstGeom>
                    <a:noFill/>
                    <a:ln>
                      <a:noFill/>
                    </a:ln>
                  </pic:spPr>
                </pic:pic>
              </a:graphicData>
            </a:graphic>
          </wp:inline>
        </w:drawing>
      </w:r>
    </w:p>
    <w:p>
      <w:pPr>
        <w:jc w:val="center"/>
        <w:rPr>
          <w:rFonts w:ascii="方正小标宋简体" w:hAnsi="方正小标宋简体" w:eastAsia="方正小标宋简体" w:cs="Times New Roman"/>
          <w:sz w:val="44"/>
          <w:szCs w:val="44"/>
        </w:rPr>
      </w:pPr>
      <w:r>
        <w:rPr>
          <w:rFonts w:ascii="方正小标宋简体" w:hAnsi="方正小标宋简体" w:eastAsia="方正小标宋简体" w:cs="Times New Roman"/>
          <w:sz w:val="44"/>
          <w:szCs w:val="44"/>
        </w:rPr>
        <w:br w:type="page"/>
      </w:r>
      <w:r>
        <w:rPr>
          <w:rFonts w:hint="eastAsia" w:ascii="方正小标宋简体" w:hAnsi="方正小标宋简体" w:eastAsia="方正小标宋简体" w:cs="方正小标宋简体"/>
          <w:sz w:val="44"/>
          <w:szCs w:val="44"/>
        </w:rPr>
        <w:t>医疗费用手工报销</w:t>
      </w:r>
    </w:p>
    <w:p>
      <w:pPr>
        <w:jc w:val="center"/>
        <w:rPr>
          <w:rFonts w:ascii="黑体" w:hAnsi="黑体" w:eastAsia="黑体" w:cs="Times New Roman"/>
        </w:rPr>
      </w:pPr>
      <w:r>
        <w:rPr>
          <w:rFonts w:hint="eastAsia" w:ascii="黑体" w:hAnsi="黑体" w:eastAsia="黑体" w:cs="黑体"/>
        </w:rPr>
        <w:t>长期异地就医备案人员住院医疗费用手工报销</w:t>
      </w:r>
    </w:p>
    <w:p>
      <w:pPr>
        <w:autoSpaceDE w:val="0"/>
        <w:autoSpaceDN w:val="0"/>
        <w:adjustRightInd w:val="0"/>
        <w:spacing w:line="320" w:lineRule="atLeast"/>
        <w:ind w:firstLine="397"/>
        <w:textAlignment w:val="center"/>
        <w:rPr>
          <w:rFonts w:ascii="仿宋" w:hAnsi="仿宋" w:eastAsia="仿宋" w:cs="Times New Roman"/>
          <w:color w:val="000000"/>
          <w:kern w:val="0"/>
          <w:lang w:val="zh-C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长期异地就医备案人员住院医疗费用手工报销（非联网）</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长期异地就医备案人员。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淄川区：所属镇街便民服务中心、淄川区将军东路168号淄川区政务服务中心二楼C区医保窗口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临淄区：所属镇街便民服务中心、临淄区临淄大道971号临淄区政务服务中心一楼A区20-26号窗口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高青县：镇街便民服务中心、高青县高苑东路7号政务服务中心一楼C区79-84号窗口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沂源县：镇街便民服务中心、</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w:t>
      </w:r>
      <w:r>
        <w:rPr>
          <w:rFonts w:hint="eastAsia" w:ascii="仿宋" w:hAnsi="仿宋" w:eastAsia="仿宋" w:cs="仿宋"/>
          <w:color w:val="000000"/>
          <w:kern w:val="0"/>
          <w:lang w:val="zh-CN"/>
        </w:rPr>
        <w:t>向社会公布网上办理业务的网址、手机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参保人持报销材料向医保经办机构申报；</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医保经办机构受理审核，对材料不全的，一次性告知需补齐的材料；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医院收费有效票据，费用清单，出院记录（诊断材料）。属于意外伤害情形的，须提供病历复印件、第三方赔付材料（或个人书面承诺书）。</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30</w:t>
      </w:r>
      <w:r>
        <w:rPr>
          <w:rFonts w:hint="eastAsia" w:ascii="仿宋" w:hAnsi="仿宋" w:eastAsia="仿宋" w:cs="仿宋"/>
          <w:color w:val="000000"/>
          <w:kern w:val="0"/>
          <w:lang w:val="zh-CN"/>
        </w:rPr>
        <w:t>个工作日</w:t>
      </w:r>
      <w:r>
        <w:rPr>
          <w:rFonts w:ascii="仿宋" w:hAnsi="仿宋" w:eastAsia="仿宋" w:cs="仿宋"/>
          <w:color w:val="000000"/>
          <w:kern w:val="0"/>
          <w:lang w:val="zh-CN"/>
        </w:rPr>
        <w:t>,</w:t>
      </w:r>
      <w:r>
        <w:rPr>
          <w:rFonts w:hint="eastAsia" w:ascii="仿宋" w:hAnsi="仿宋" w:eastAsia="仿宋" w:cs="仿宋"/>
          <w:color w:val="000000"/>
          <w:kern w:val="0"/>
          <w:lang w:val="zh-CN"/>
        </w:rPr>
        <w:t>承诺</w:t>
      </w:r>
      <w:r>
        <w:rPr>
          <w:rFonts w:ascii="仿宋" w:hAnsi="仿宋" w:eastAsia="仿宋" w:cs="仿宋"/>
          <w:color w:val="000000"/>
          <w:kern w:val="0"/>
          <w:lang w:val="zh-CN"/>
        </w:rPr>
        <w:t>10</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ind w:firstLine="632" w:firstLineChars="200"/>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手机APP办事进度功能查询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cs="Times New Roman"/>
        </w:rPr>
      </w:pPr>
      <w:r>
        <w:rPr>
          <w:rFonts w:hint="eastAsia" w:ascii="仿宋" w:hAnsi="仿宋" w:eastAsia="仿宋" w:cs="仿宋"/>
        </w:rPr>
        <w:t>2.互联网评价：通过政务服务网、“好差评”系统平台，对经办服务质量进行评价。</w:t>
      </w:r>
    </w:p>
    <w:p>
      <w:pPr>
        <w:rPr>
          <w:rFonts w:cs="Times New Roman"/>
        </w:rPr>
      </w:pPr>
      <w:r>
        <w:rPr>
          <w:rFonts w:cs="Times New Roman"/>
        </w:rPr>
        <w:drawing>
          <wp:inline distT="0" distB="0" distL="114300" distR="114300">
            <wp:extent cx="5038725" cy="819150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038725" cy="8191500"/>
                    </a:xfrm>
                    <a:prstGeom prst="rect">
                      <a:avLst/>
                    </a:prstGeom>
                    <a:noFill/>
                    <a:ln>
                      <a:noFill/>
                    </a:ln>
                  </pic:spPr>
                </pic:pic>
              </a:graphicData>
            </a:graphic>
          </wp:inline>
        </w:drawing>
      </w:r>
    </w:p>
    <w:p>
      <w:pPr>
        <w:spacing w:line="520" w:lineRule="exact"/>
        <w:jc w:val="center"/>
        <w:rPr>
          <w:rFonts w:ascii="黑体" w:hAnsi="黑体" w:eastAsia="黑体" w:cs="Times New Roman"/>
        </w:rPr>
      </w:pPr>
      <w:r>
        <w:rPr>
          <w:rFonts w:hint="eastAsia" w:ascii="黑体" w:hAnsi="黑体" w:eastAsia="黑体" w:cs="黑体"/>
        </w:rPr>
        <w:t>长期异地就医备案人员门诊慢性病医疗费用手工报销</w:t>
      </w:r>
    </w:p>
    <w:p>
      <w:pPr>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长期异地就医备案人员门诊慢性病医疗费用手工报销</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长期异地就医备案人员。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淄川区：所属镇街便民服务中心、淄川区将军东路168号淄川区政务服务中心二楼C区医保窗口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临淄区：所属镇街便民服务中心、临淄区临淄大道971号临淄区政务服务中心一楼A区20-26号窗口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高青县：镇街便民服务中心、高青县高苑东路7号政务服务中心一楼C区79-84号窗口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沂源县：镇街便民服务中心、</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Times New Roman"/>
          <w:color w:val="000000"/>
          <w:kern w:val="0"/>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w:t>
      </w:r>
      <w:r>
        <w:rPr>
          <w:rFonts w:hint="eastAsia" w:ascii="仿宋" w:hAnsi="仿宋" w:eastAsia="仿宋" w:cs="仿宋"/>
          <w:color w:val="000000"/>
          <w:kern w:val="0"/>
          <w:lang w:val="zh-CN"/>
        </w:rPr>
        <w:t>向社会公布网上办理业务的网址、手机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参保人持报销材料向医保经办机构申报；</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医保经办机构受理审核，对材料不全的，一次性告知需补齐的材料；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医院收费有效票据，费用清单。</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30</w:t>
      </w:r>
      <w:r>
        <w:rPr>
          <w:rFonts w:hint="eastAsia" w:ascii="仿宋" w:hAnsi="仿宋" w:eastAsia="仿宋" w:cs="仿宋"/>
          <w:color w:val="000000"/>
          <w:kern w:val="0"/>
          <w:lang w:val="zh-CN"/>
        </w:rPr>
        <w:t>个工作日</w:t>
      </w:r>
      <w:r>
        <w:rPr>
          <w:rFonts w:ascii="仿宋" w:hAnsi="仿宋" w:eastAsia="仿宋" w:cs="仿宋"/>
          <w:color w:val="000000"/>
          <w:kern w:val="0"/>
          <w:lang w:val="zh-CN"/>
        </w:rPr>
        <w:t>,</w:t>
      </w:r>
      <w:r>
        <w:rPr>
          <w:rFonts w:hint="eastAsia" w:ascii="仿宋" w:hAnsi="仿宋" w:eastAsia="仿宋" w:cs="仿宋"/>
          <w:color w:val="000000"/>
          <w:kern w:val="0"/>
          <w:lang w:val="zh-CN"/>
        </w:rPr>
        <w:t>承诺</w:t>
      </w:r>
      <w:r>
        <w:rPr>
          <w:rFonts w:ascii="仿宋" w:hAnsi="仿宋" w:eastAsia="仿宋" w:cs="仿宋"/>
          <w:color w:val="000000"/>
          <w:kern w:val="0"/>
          <w:lang w:val="zh-CN"/>
        </w:rPr>
        <w:t>10</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ind w:firstLine="632" w:firstLineChars="200"/>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手机APP办事进度功能查询。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cs="Times New Roman"/>
        </w:rPr>
      </w:pPr>
      <w:r>
        <w:rPr>
          <w:rFonts w:hint="eastAsia" w:ascii="仿宋" w:hAnsi="仿宋" w:eastAsia="仿宋" w:cs="仿宋"/>
        </w:rPr>
        <w:t>2.互联网评价：通过政务服务网、“好差评”系统平台，对经办服务质量进行评价。</w:t>
      </w:r>
    </w:p>
    <w:p>
      <w:pPr>
        <w:jc w:val="center"/>
        <w:rPr>
          <w:rFonts w:ascii="仿宋_GB2312" w:hAnsi="仿宋" w:eastAsia="仿宋_GB2312" w:cs="Times New Roman"/>
        </w:rPr>
      </w:pPr>
      <w:r>
        <w:rPr>
          <w:rFonts w:cs="Times New Roman"/>
        </w:rPr>
        <w:drawing>
          <wp:inline distT="0" distB="0" distL="114300" distR="114300">
            <wp:extent cx="5048250" cy="71056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5"/>
                    <a:srcRect l="-189" t="-394" b="134"/>
                    <a:stretch>
                      <a:fillRect/>
                    </a:stretch>
                  </pic:blipFill>
                  <pic:spPr>
                    <a:xfrm>
                      <a:off x="0" y="0"/>
                      <a:ext cx="5048250" cy="7105650"/>
                    </a:xfrm>
                    <a:prstGeom prst="rect">
                      <a:avLst/>
                    </a:prstGeom>
                    <a:noFill/>
                    <a:ln>
                      <a:noFill/>
                    </a:ln>
                  </pic:spPr>
                </pic:pic>
              </a:graphicData>
            </a:graphic>
          </wp:inline>
        </w:drawing>
      </w:r>
      <w:r>
        <w:rPr>
          <w:rFonts w:ascii="Times New Roman" w:hAnsi="Times New Roman" w:eastAsia="仿宋_GB2312" w:cs="Times New Roman"/>
        </w:rPr>
        <w:br w:type="page"/>
      </w:r>
      <w:r>
        <w:rPr>
          <w:rFonts w:hint="eastAsia" w:ascii="黑体" w:hAnsi="黑体" w:eastAsia="黑体" w:cs="黑体"/>
        </w:rPr>
        <w:t>转外就医医疗费用手工报销</w:t>
      </w:r>
    </w:p>
    <w:p>
      <w:pPr>
        <w:spacing w:line="58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转外就医医疗费用手工报销（非联网）</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转外就医人员。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淄川区：所属镇街便民服务中心、淄川区将军东路168号淄川区政务服务中心二楼C区医保窗口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临淄区：所属镇街便民服务中心、临淄区临淄大道971号临淄区政务服务中心一楼A区20-26号窗口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高青县：镇街便民服务中心、高青县高苑东路7号政务服务中心一楼C区79-84号窗口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沂源县：镇街便民服务中心、</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w:t>
      </w:r>
      <w:r>
        <w:rPr>
          <w:rFonts w:hint="eastAsia" w:ascii="仿宋" w:hAnsi="仿宋" w:eastAsia="仿宋" w:cs="仿宋"/>
          <w:color w:val="000000"/>
          <w:kern w:val="0"/>
          <w:lang w:val="zh-CN"/>
        </w:rPr>
        <w:t>向社会公布网上办理业务的网址、手机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参保人持报销材料向医保经办机构申报；</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医保经办机构受理审核，对材料不全的，一次性告知需补齐的材料；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kern w:val="0"/>
          <w:lang w:val="zh-CN"/>
        </w:rPr>
        <w:t>医院收费有效票据，住院、门诊慢性病费用清单，门诊慢性病转诊单，出院记录（诊断材料）。</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30</w:t>
      </w:r>
      <w:r>
        <w:rPr>
          <w:rFonts w:hint="eastAsia" w:ascii="仿宋" w:hAnsi="仿宋" w:eastAsia="仿宋" w:cs="仿宋"/>
          <w:color w:val="000000"/>
          <w:kern w:val="0"/>
          <w:lang w:val="zh-CN"/>
        </w:rPr>
        <w:t>个工作日</w:t>
      </w:r>
      <w:r>
        <w:rPr>
          <w:rFonts w:ascii="仿宋" w:hAnsi="仿宋" w:eastAsia="仿宋" w:cs="仿宋"/>
          <w:color w:val="000000"/>
          <w:kern w:val="0"/>
          <w:lang w:val="zh-CN"/>
        </w:rPr>
        <w:t>,</w:t>
      </w:r>
      <w:r>
        <w:rPr>
          <w:rFonts w:hint="eastAsia" w:ascii="仿宋" w:hAnsi="仿宋" w:eastAsia="仿宋" w:cs="仿宋"/>
          <w:color w:val="000000"/>
          <w:kern w:val="0"/>
          <w:lang w:val="zh-CN"/>
        </w:rPr>
        <w:t>承诺</w:t>
      </w:r>
      <w:r>
        <w:rPr>
          <w:rFonts w:ascii="仿宋" w:hAnsi="仿宋" w:eastAsia="仿宋" w:cs="仿宋"/>
          <w:color w:val="000000"/>
          <w:kern w:val="0"/>
          <w:lang w:val="zh-CN"/>
        </w:rPr>
        <w:t>10</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ind w:firstLine="632" w:firstLineChars="200"/>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手机APP办事进度功能查询。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cs="Times New Roman"/>
        </w:rPr>
      </w:pPr>
      <w:r>
        <w:rPr>
          <w:rFonts w:hint="eastAsia" w:ascii="仿宋" w:hAnsi="仿宋" w:eastAsia="仿宋" w:cs="仿宋"/>
        </w:rPr>
        <w:t>2.互联网评价：通过政务服务网、“好差评”系统平台，对经办服务质量进行评价。</w:t>
      </w:r>
    </w:p>
    <w:p>
      <w:pPr>
        <w:ind w:firstLine="632" w:firstLineChars="200"/>
        <w:rPr>
          <w:rFonts w:ascii="方正小标宋简体" w:hAnsi="方正小标宋简体" w:eastAsia="方正小标宋简体" w:cs="Times New Roman"/>
          <w:sz w:val="44"/>
          <w:szCs w:val="44"/>
        </w:rPr>
      </w:pPr>
      <w:r>
        <w:t xml:space="preserve"> </w:t>
      </w:r>
      <w:r>
        <w:rPr>
          <w:rFonts w:cs="Times New Roman"/>
        </w:rPr>
        <w:drawing>
          <wp:inline distT="0" distB="0" distL="114300" distR="114300">
            <wp:extent cx="5086350" cy="70961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6"/>
                    <a:srcRect b="-812"/>
                    <a:stretch>
                      <a:fillRect/>
                    </a:stretch>
                  </pic:blipFill>
                  <pic:spPr>
                    <a:xfrm>
                      <a:off x="0" y="0"/>
                      <a:ext cx="5086350" cy="7096125"/>
                    </a:xfrm>
                    <a:prstGeom prst="rect">
                      <a:avLst/>
                    </a:prstGeom>
                    <a:noFill/>
                    <a:ln>
                      <a:noFill/>
                    </a:ln>
                  </pic:spPr>
                </pic:pic>
              </a:graphicData>
            </a:graphic>
          </wp:inline>
        </w:drawing>
      </w:r>
    </w:p>
    <w:p>
      <w:pPr>
        <w:pStyle w:val="34"/>
        <w:jc w:val="center"/>
        <w:rPr>
          <w:rFonts w:ascii="黑体" w:hAnsi="黑体" w:eastAsia="黑体" w:cs="Times New Roman"/>
          <w:sz w:val="32"/>
          <w:szCs w:val="32"/>
        </w:rPr>
      </w:pPr>
      <w:r>
        <w:rPr>
          <w:rFonts w:ascii="黑体" w:hAnsi="黑体" w:eastAsia="黑体" w:cs="Times New Roman"/>
          <w:sz w:val="32"/>
          <w:szCs w:val="32"/>
        </w:rPr>
        <w:br w:type="page"/>
      </w:r>
      <w:r>
        <w:rPr>
          <w:rFonts w:hint="eastAsia" w:ascii="黑体" w:hAnsi="黑体" w:eastAsia="黑体" w:cs="黑体"/>
          <w:sz w:val="32"/>
          <w:szCs w:val="32"/>
        </w:rPr>
        <w:t>门诊慢特病病种待遇认定</w:t>
      </w:r>
    </w:p>
    <w:p>
      <w:pPr>
        <w:adjustRightInd w:val="0"/>
        <w:snapToGrid w:val="0"/>
        <w:spacing w:line="560" w:lineRule="exact"/>
        <w:jc w:val="left"/>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基本医疗保险参保人员享受门诊慢特病病种待遇认定</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参保居民</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rPr>
        <w:t>1.</w:t>
      </w:r>
      <w:r>
        <w:rPr>
          <w:rFonts w:hint="eastAsia" w:ascii="仿宋" w:hAnsi="仿宋" w:eastAsia="仿宋" w:cs="仿宋"/>
          <w:color w:val="000000"/>
          <w:kern w:val="0"/>
          <w:lang w:val="zh-CN"/>
        </w:rPr>
        <w:t>协议定点医疗机构办理：</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市直：淄博世博高新医院 （高新区中润大道东首388号，电话 ：2326506）；淄博广电医院（张店区柳泉路西二巷10号，电话 ：6211900）；淄博淄建集团医院 （张店区东一路36号，电话 ：2281116 、2281101 、2281107）；北大医疗鲁中医院  （临淄区太公路65号，电话：7698049） ；北大医疗淄博医院  （张店区山铝西山五街二号，电话：2340081、2340099）；淄博市中医医院 （周村区新建中路75号，电话：6433014）</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张店区：张店区人民医院 （张店区金晶大道63号，电话：2165097 ）；张店区中医院 （张店区新村西路28号，电话：2170771）；北大医疗淄博医院 （张店区南定镇西山五街二号，电话：2340081、2340099）</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淄川区：淄川区医院（淄川区淄城路232号，电话：5150526）；淄川区中医院（淄川区松龄东路246号，电话：5133153）</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博山区：淄博市第一医院（博山区峨眉山东路四号，电话4250278）；淄博岜山万杰医院（博山经济开发区健康大道1号，电话：4660901）；博山区医院（博山区白虎山路32号甲，电话：4264240）；博山区中医院（博山区博山区凤凰山西路西首北侧，电话：7013315）</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临淄区：齐都医院（临淄区妇幼保健院）（临淄区大顺路123号，电话：7328101）</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周村区：淄博市中医医院 （周村区新建中路75号，电话：6433014）</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桓台县：桓台县人民医院（齐鲁医院桓台分院）（桓台大道2198号，电话8228205）</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高青县：高青县人民医院（高青县青城路11号，电话：6972502）；高青县中医院（高青县城北环路39号，电话：6961541）；高青县妇幼保健院（高青县黄河路26号，电话：6953013）；高青县第二人民医院（高青县精神卫生中心）（高青县青城镇驻地，电话：6736980）、镇街便民服务中心</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沂源县：沂源县人民医院（沂源县县城胜利路21号，电话：3224479）；沂源县中医医院（沂源县益民路1号，电话：3259386）</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rPr>
        <w:t>高新区：淄博世博高新医院 （高新区中润大道东首388号，电话 ：2326506）</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w:t>
      </w:r>
      <w:r>
        <w:rPr>
          <w:rFonts w:hint="eastAsia" w:ascii="仿宋" w:hAnsi="仿宋" w:eastAsia="仿宋" w:cs="仿宋"/>
          <w:color w:val="000000"/>
          <w:kern w:val="0"/>
          <w:lang w:val="zh-CN"/>
        </w:rPr>
        <w:t>向社会公布网上办理业务的网址、手机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rPr>
        <w:t>1.</w:t>
      </w:r>
      <w:r>
        <w:rPr>
          <w:rFonts w:hint="eastAsia" w:ascii="仿宋" w:hAnsi="仿宋" w:eastAsia="仿宋" w:cs="仿宋"/>
          <w:color w:val="000000"/>
          <w:kern w:val="0"/>
          <w:lang w:val="zh-CN"/>
        </w:rPr>
        <w:t>协议定点医疗机构审核参保人员提供的申办材料，符合政策规定的确认后上传医保经办机构；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rPr>
        <w:t>2.</w:t>
      </w:r>
      <w:r>
        <w:rPr>
          <w:rFonts w:hint="eastAsia" w:ascii="仿宋" w:hAnsi="仿宋" w:eastAsia="仿宋" w:cs="仿宋"/>
          <w:color w:val="000000"/>
          <w:kern w:val="0"/>
          <w:lang w:val="zh-CN"/>
        </w:rPr>
        <w:t>由医保经办机构进行确认；</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参保人通过“淄博医保”手机</w:t>
      </w:r>
      <w:r>
        <w:rPr>
          <w:rFonts w:hint="eastAsia" w:ascii="仿宋" w:hAnsi="仿宋" w:eastAsia="仿宋" w:cs="仿宋"/>
          <w:color w:val="000000"/>
          <w:kern w:val="0"/>
        </w:rPr>
        <w:t>APP查询审核结果</w:t>
      </w:r>
      <w:r>
        <w:rPr>
          <w:rFonts w:hint="eastAsia" w:ascii="仿宋" w:hAnsi="仿宋" w:eastAsia="仿宋" w:cs="仿宋"/>
          <w:color w:val="000000"/>
          <w:kern w:val="0"/>
          <w:lang w:val="zh-CN"/>
        </w:rPr>
        <w:t>。</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近期一级以上医院住院病历复印件；无住院病历的需提供近期一级以上诊断证明书一份、两年内连续治疗的门诊病历复印件、近期化验单或检查报告复印件。</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20</w:t>
      </w:r>
      <w:r>
        <w:rPr>
          <w:rFonts w:hint="eastAsia" w:ascii="仿宋" w:hAnsi="仿宋" w:eastAsia="仿宋" w:cs="仿宋"/>
          <w:color w:val="000000"/>
          <w:kern w:val="0"/>
          <w:lang w:val="zh-CN"/>
        </w:rPr>
        <w:t>个工作日。承诺恶性肿瘤、肾透析（尿毒症）、器官移植抗排异治疗、精神类疾病，随时申办、即时办结、次日享受待遇；其它病种随时申报相关材料，每月审核办理一次，</w:t>
      </w:r>
      <w:r>
        <w:rPr>
          <w:rFonts w:hint="eastAsia" w:ascii="仿宋" w:hAnsi="仿宋" w:eastAsia="仿宋" w:cs="仿宋"/>
          <w:color w:val="000000"/>
          <w:kern w:val="0"/>
        </w:rPr>
        <w:t>2</w:t>
      </w:r>
      <w:r>
        <w:rPr>
          <w:rFonts w:ascii="仿宋" w:hAnsi="仿宋" w:eastAsia="仿宋" w:cs="仿宋"/>
          <w:color w:val="000000"/>
          <w:kern w:val="0"/>
          <w:lang w:val="zh-CN"/>
        </w:rPr>
        <w:t>0</w:t>
      </w:r>
      <w:r>
        <w:rPr>
          <w:rFonts w:hint="eastAsia" w:ascii="仿宋" w:hAnsi="仿宋" w:eastAsia="仿宋" w:cs="仿宋"/>
          <w:color w:val="000000"/>
          <w:kern w:val="0"/>
          <w:lang w:val="zh-CN"/>
        </w:rPr>
        <w:t>个工作日办结，办结后次日享受待遇。</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现场查询：协议定点医疗机构医保窗口或医保经办机构窗口查询认定情况；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ind w:firstLine="632" w:firstLineChars="200"/>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手机APP慢性病备案查询。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rPr>
          <w:rFonts w:ascii="方正小标宋简体" w:hAnsi="方正小标宋简体" w:cs="Times New Roman"/>
          <w:sz w:val="44"/>
          <w:szCs w:val="44"/>
        </w:rPr>
      </w:pPr>
      <w:r>
        <w:t xml:space="preserve"> </w:t>
      </w:r>
      <w:r>
        <w:rPr>
          <w:rFonts w:hint="eastAsia" w:ascii="方正小标宋简体" w:hAnsi="方正小标宋简体" w:cs="Times New Roman"/>
          <w:sz w:val="44"/>
          <w:szCs w:val="44"/>
        </w:rPr>
        <w:drawing>
          <wp:inline distT="0" distB="0" distL="114300" distR="114300">
            <wp:extent cx="5611495" cy="8361045"/>
            <wp:effectExtent l="0" t="0" r="8255" b="1905"/>
            <wp:docPr id="33" name="图片 33" descr="门诊慢特病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门诊慢特病修改"/>
                    <pic:cNvPicPr>
                      <a:picLocks noChangeAspect="1"/>
                    </pic:cNvPicPr>
                  </pic:nvPicPr>
                  <pic:blipFill>
                    <a:blip r:embed="rId34"/>
                    <a:stretch>
                      <a:fillRect/>
                    </a:stretch>
                  </pic:blipFill>
                  <pic:spPr>
                    <a:xfrm>
                      <a:off x="0" y="0"/>
                      <a:ext cx="5611495" cy="8361045"/>
                    </a:xfrm>
                    <a:prstGeom prst="rect">
                      <a:avLst/>
                    </a:prstGeom>
                    <a:noFill/>
                    <a:ln>
                      <a:noFill/>
                    </a:ln>
                  </pic:spPr>
                </pic:pic>
              </a:graphicData>
            </a:graphic>
          </wp:inline>
        </w:drawing>
      </w:r>
    </w:p>
    <w:p>
      <w:pPr>
        <w:pStyle w:val="35"/>
        <w:jc w:val="center"/>
        <w:rPr>
          <w:rFonts w:ascii="方正小标宋简体" w:hAnsi="方正小标宋简体" w:eastAsia="方正小标宋简体" w:cs="方正小标宋简体"/>
          <w:color w:val="auto"/>
          <w:sz w:val="44"/>
          <w:szCs w:val="44"/>
          <w:lang w:val="en-US"/>
        </w:rPr>
      </w:pPr>
    </w:p>
    <w:p>
      <w:pPr>
        <w:pStyle w:val="35"/>
        <w:jc w:val="center"/>
        <w:rPr>
          <w:rFonts w:ascii="方正小标宋简体" w:hAnsi="方正小标宋简体" w:eastAsia="方正小标宋简体" w:cs="Times New Roman"/>
          <w:color w:val="auto"/>
          <w:sz w:val="44"/>
          <w:szCs w:val="44"/>
          <w:lang w:val="en-US"/>
        </w:rPr>
      </w:pPr>
      <w:r>
        <w:rPr>
          <w:rFonts w:hint="eastAsia" w:ascii="方正小标宋简体" w:hAnsi="方正小标宋简体" w:eastAsia="方正小标宋简体" w:cs="方正小标宋简体"/>
          <w:color w:val="auto"/>
          <w:sz w:val="44"/>
          <w:szCs w:val="44"/>
          <w:lang w:val="en-US"/>
        </w:rPr>
        <w:t>生育医疗费支付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生育医疗费支付（非联网）</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参保居民</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 xml:space="preserve">1. </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 xml:space="preserve">2. </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w:t>
      </w:r>
      <w:r>
        <w:rPr>
          <w:rFonts w:hint="eastAsia" w:ascii="仿宋" w:hAnsi="仿宋" w:eastAsia="仿宋" w:cs="仿宋"/>
          <w:color w:val="000000"/>
          <w:kern w:val="0"/>
          <w:lang w:val="zh-CN"/>
        </w:rPr>
        <w:t>向社会公布网上办理业务的网址、手机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参保人向医保经办机构提交申办材料</w:t>
      </w:r>
      <w:r>
        <w:rPr>
          <w:rFonts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医保经办机构受理、审核、结算、拨付。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社会保障卡或本人银行账户；</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医院收费有效票据</w:t>
      </w:r>
      <w:r>
        <w:rPr>
          <w:rFonts w:ascii="仿宋" w:hAnsi="仿宋" w:eastAsia="仿宋" w:cs="仿宋"/>
          <w:color w:val="000000"/>
          <w:kern w:val="0"/>
          <w:lang w:val="zh-CN"/>
        </w:rPr>
        <w:t>,</w:t>
      </w:r>
      <w:r>
        <w:rPr>
          <w:rFonts w:hint="eastAsia" w:ascii="仿宋" w:hAnsi="仿宋" w:eastAsia="仿宋" w:cs="仿宋"/>
          <w:color w:val="000000"/>
          <w:kern w:val="0"/>
          <w:lang w:val="zh-CN"/>
        </w:rPr>
        <w:t>住院费用清单、出院记录（诊断材料）。</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20</w:t>
      </w:r>
      <w:r>
        <w:rPr>
          <w:rFonts w:hint="eastAsia" w:ascii="仿宋" w:hAnsi="仿宋" w:eastAsia="仿宋" w:cs="仿宋"/>
          <w:color w:val="000000"/>
          <w:kern w:val="0"/>
          <w:lang w:val="zh-CN"/>
        </w:rPr>
        <w:t>个工作日，承诺</w:t>
      </w:r>
      <w:r>
        <w:rPr>
          <w:rFonts w:ascii="仿宋" w:hAnsi="仿宋" w:eastAsia="仿宋" w:cs="仿宋"/>
          <w:color w:val="000000"/>
          <w:kern w:val="0"/>
          <w:lang w:val="zh-CN"/>
        </w:rPr>
        <w:t>10</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ind w:firstLine="632" w:firstLineChars="200"/>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手机APP办事进度功能查询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rPr>
      </w:pPr>
      <w:r>
        <w:rPr>
          <w:rFonts w:hint="eastAsia" w:ascii="仿宋" w:hAnsi="仿宋" w:eastAsia="仿宋" w:cs="仿宋"/>
        </w:rPr>
        <w:t>2.互联网评价：通过政务服务网、“好差评”系统平台，对经办服务质量进行评价。</w:t>
      </w:r>
    </w:p>
    <w:p>
      <w:pPr>
        <w:rPr>
          <w:rFonts w:ascii="仿宋_GB2312" w:hAnsi="仿宋" w:eastAsia="仿宋_GB2312" w:cs="Times New Roman"/>
        </w:rPr>
      </w:pPr>
      <w:r>
        <w:rPr>
          <w:rFonts w:cs="Times New Roman"/>
        </w:rPr>
        <w:drawing>
          <wp:inline distT="0" distB="0" distL="114300" distR="114300">
            <wp:extent cx="4829175" cy="68199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7"/>
                    <a:srcRect r="1088"/>
                    <a:stretch>
                      <a:fillRect/>
                    </a:stretch>
                  </pic:blipFill>
                  <pic:spPr>
                    <a:xfrm>
                      <a:off x="0" y="0"/>
                      <a:ext cx="4829175" cy="6819900"/>
                    </a:xfrm>
                    <a:prstGeom prst="rect">
                      <a:avLst/>
                    </a:prstGeom>
                    <a:noFill/>
                    <a:ln>
                      <a:noFill/>
                    </a:ln>
                  </pic:spPr>
                </pic:pic>
              </a:graphicData>
            </a:graphic>
          </wp:inline>
        </w:drawing>
      </w:r>
    </w:p>
    <w:p>
      <w:pPr>
        <w:jc w:val="center"/>
        <w:rPr>
          <w:rFonts w:ascii="方正小标宋简体" w:hAnsi="方正小标宋简体" w:eastAsia="方正小标宋简体" w:cs="方正小标宋简体"/>
          <w:sz w:val="44"/>
          <w:szCs w:val="44"/>
        </w:rPr>
      </w:pPr>
      <w:r>
        <w:rPr>
          <w:rFonts w:ascii="方正小标宋_GBK" w:hAnsi="方正小标宋_GBK" w:eastAsia="方正小标宋_GBK" w:cs="Times New Roman"/>
          <w:sz w:val="72"/>
          <w:szCs w:val="72"/>
        </w:rPr>
        <w:br w:type="page"/>
      </w:r>
      <w:r>
        <w:rPr>
          <w:rFonts w:hint="eastAsia" w:ascii="方正小标宋简体" w:hAnsi="方正小标宋简体" w:eastAsia="方正小标宋简体" w:cs="方正小标宋简体"/>
          <w:sz w:val="44"/>
          <w:szCs w:val="44"/>
        </w:rPr>
        <w:t>城乡居民医疗救助待遇</w:t>
      </w:r>
    </w:p>
    <w:p>
      <w:pPr>
        <w:jc w:val="center"/>
        <w:rPr>
          <w:rFonts w:ascii="黑体" w:hAnsi="黑体" w:eastAsia="黑体" w:cs="Times New Roman"/>
        </w:rPr>
      </w:pPr>
      <w:r>
        <w:rPr>
          <w:rFonts w:hint="eastAsia" w:ascii="黑体" w:hAnsi="黑体" w:eastAsia="黑体" w:cs="黑体"/>
        </w:rPr>
        <w:t>医疗救助对象手工（零星）报销</w:t>
      </w:r>
    </w:p>
    <w:p>
      <w:pPr>
        <w:spacing w:line="60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一、事项名称</w:t>
      </w:r>
    </w:p>
    <w:p>
      <w:pPr>
        <w:ind w:firstLine="632" w:firstLineChars="200"/>
        <w:rPr>
          <w:rFonts w:ascii="仿宋_GB2312" w:hAnsi="黑体" w:eastAsia="仿宋_GB2312" w:cs="Times New Roman"/>
        </w:rPr>
      </w:pPr>
      <w:r>
        <w:rPr>
          <w:rFonts w:hint="eastAsia" w:ascii="仿宋_GB2312" w:hAnsi="黑体" w:eastAsia="仿宋_GB2312" w:cs="仿宋_GB2312"/>
        </w:rPr>
        <w:t>医疗救助对象手工（零星）报销（非“一站式”结算）</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二、服务对象</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医疗救助对象</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三、办理方式</w:t>
      </w:r>
    </w:p>
    <w:p>
      <w:pPr>
        <w:autoSpaceDE w:val="0"/>
        <w:autoSpaceDN w:val="0"/>
        <w:ind w:firstLine="632" w:firstLineChars="200"/>
        <w:textAlignment w:val="center"/>
        <w:rPr>
          <w:rFonts w:ascii="仿宋" w:hAnsi="仿宋" w:eastAsia="仿宋" w:cs="仿宋"/>
          <w:kern w:val="0"/>
          <w:lang w:val="zh-CN"/>
        </w:rPr>
      </w:pPr>
      <w:r>
        <w:rPr>
          <w:rFonts w:ascii="仿宋" w:hAnsi="仿宋" w:eastAsia="仿宋" w:cs="仿宋"/>
          <w:kern w:val="0"/>
          <w:lang w:val="zh-CN"/>
        </w:rPr>
        <w:t>1.</w:t>
      </w:r>
      <w:r>
        <w:rPr>
          <w:rFonts w:hint="eastAsia" w:ascii="仿宋" w:hAnsi="仿宋" w:eastAsia="仿宋" w:cs="仿宋"/>
          <w:kern w:val="0"/>
          <w:lang w:val="zh-CN"/>
        </w:rPr>
        <w:t>现场办理：</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张店区：所属村（居委会）</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淄川区：所属村（居委会）</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博山区：所属村（居委会）</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临淄区：所属镇街便民服务中心、临淄区临淄大道971号临淄区政务服务中心一楼A区20-26号窗口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周村区：所属村（居委会）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桓台县：所属镇街便民服务中心</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高青县：各镇街民政办公室</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沂源县：所属镇街便民服务中心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高新区：所属村（居委会）</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文昌湖：所属镇街便民服务中心</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经开区：所属镇街便民服务中心</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2.</w:t>
      </w:r>
      <w:r>
        <w:rPr>
          <w:rFonts w:hint="eastAsia" w:ascii="仿宋" w:hAnsi="仿宋" w:eastAsia="仿宋" w:cs="仿宋"/>
          <w:kern w:val="0"/>
          <w:lang w:val="zh-CN"/>
        </w:rPr>
        <w:t>网上办理：</w:t>
      </w:r>
      <w:r>
        <w:rPr>
          <w:rFonts w:hint="eastAsia" w:ascii="仿宋" w:hAnsi="仿宋" w:eastAsia="仿宋" w:cs="仿宋"/>
          <w:kern w:val="0"/>
        </w:rPr>
        <w:t>待开通网上办理业务后，</w:t>
      </w:r>
      <w:r>
        <w:rPr>
          <w:rFonts w:hint="eastAsia" w:ascii="仿宋" w:hAnsi="仿宋" w:eastAsia="仿宋" w:cs="仿宋"/>
          <w:kern w:val="0"/>
          <w:lang w:val="zh-CN"/>
        </w:rPr>
        <w:t>向社会公布网上办理业务的网址、手机</w:t>
      </w:r>
      <w:r>
        <w:rPr>
          <w:rFonts w:ascii="仿宋" w:hAnsi="仿宋" w:eastAsia="仿宋" w:cs="仿宋"/>
          <w:kern w:val="0"/>
          <w:lang w:val="zh-CN"/>
        </w:rPr>
        <w:t>APP</w:t>
      </w:r>
      <w:r>
        <w:rPr>
          <w:rFonts w:hint="eastAsia" w:ascii="仿宋" w:hAnsi="仿宋" w:eastAsia="仿宋" w:cs="仿宋"/>
          <w:kern w:val="0"/>
          <w:lang w:val="zh-CN"/>
        </w:rPr>
        <w:t>下载地址、微信公众号等办理方式。</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四、办理流程</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1.</w:t>
      </w:r>
      <w:r>
        <w:rPr>
          <w:rFonts w:hint="eastAsia" w:ascii="仿宋" w:hAnsi="仿宋" w:eastAsia="仿宋" w:cs="仿宋"/>
          <w:kern w:val="0"/>
          <w:lang w:val="zh-CN"/>
        </w:rPr>
        <w:t>参保人或单位持报销材料向医保经办机构申报；</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2.</w:t>
      </w:r>
      <w:r>
        <w:rPr>
          <w:rFonts w:hint="eastAsia" w:ascii="仿宋" w:hAnsi="仿宋" w:eastAsia="仿宋" w:cs="仿宋"/>
          <w:kern w:val="0"/>
          <w:lang w:val="zh-CN"/>
        </w:rPr>
        <w:t>医保经办机构受理审核，对材料不全的，一次性告知需补齐的材料；</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3.</w:t>
      </w:r>
      <w:r>
        <w:rPr>
          <w:rFonts w:hint="eastAsia" w:ascii="仿宋" w:hAnsi="仿宋" w:eastAsia="仿宋" w:cs="仿宋"/>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五、申办材料</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医保电子凭证或有效身份证件或社保卡；基本医保、大病保险报销后的结算单、定点医疗机构处方底方或定点药店购药发票；《医疗救助申请表》</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六、办理时限</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国家规定</w:t>
      </w:r>
      <w:r>
        <w:rPr>
          <w:rFonts w:ascii="仿宋" w:hAnsi="仿宋" w:eastAsia="仿宋" w:cs="仿宋"/>
          <w:kern w:val="0"/>
          <w:lang w:val="zh-CN"/>
        </w:rPr>
        <w:t>30</w:t>
      </w:r>
      <w:r>
        <w:rPr>
          <w:rFonts w:hint="eastAsia" w:ascii="仿宋" w:hAnsi="仿宋" w:eastAsia="仿宋" w:cs="仿宋"/>
          <w:kern w:val="0"/>
          <w:lang w:val="zh-CN"/>
        </w:rPr>
        <w:t>个工作日</w:t>
      </w:r>
      <w:r>
        <w:rPr>
          <w:rFonts w:ascii="仿宋" w:hAnsi="仿宋" w:eastAsia="仿宋" w:cs="仿宋"/>
          <w:kern w:val="0"/>
          <w:lang w:val="zh-CN"/>
        </w:rPr>
        <w:t>,</w:t>
      </w:r>
      <w:r>
        <w:rPr>
          <w:rFonts w:hint="eastAsia" w:ascii="仿宋" w:hAnsi="仿宋" w:eastAsia="仿宋" w:cs="仿宋"/>
          <w:kern w:val="0"/>
          <w:lang w:val="zh-CN"/>
        </w:rPr>
        <w:t>承诺</w:t>
      </w:r>
      <w:r>
        <w:rPr>
          <w:rFonts w:ascii="仿宋" w:hAnsi="仿宋" w:eastAsia="仿宋" w:cs="仿宋"/>
          <w:kern w:val="0"/>
          <w:lang w:val="zh-CN"/>
        </w:rPr>
        <w:t>10</w:t>
      </w:r>
      <w:r>
        <w:rPr>
          <w:rFonts w:hint="eastAsia" w:ascii="仿宋" w:hAnsi="仿宋" w:eastAsia="仿宋" w:cs="仿宋"/>
          <w:kern w:val="0"/>
          <w:lang w:val="zh-CN"/>
        </w:rPr>
        <w:t>个工作日。</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七、办理进度查询</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各区县经办服务大厅办理地址；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八、监督电话</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0533-3173168</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九、服务质量及满意度测评</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1.</w:t>
      </w:r>
      <w:r>
        <w:rPr>
          <w:rFonts w:hint="eastAsia" w:ascii="仿宋" w:hAnsi="仿宋" w:eastAsia="仿宋" w:cs="仿宋"/>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2.</w:t>
      </w:r>
      <w:r>
        <w:rPr>
          <w:rFonts w:hint="eastAsia" w:ascii="仿宋" w:hAnsi="仿宋" w:eastAsia="仿宋" w:cs="仿宋"/>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3.</w:t>
      </w:r>
      <w:r>
        <w:rPr>
          <w:rFonts w:hint="eastAsia" w:ascii="仿宋" w:hAnsi="仿宋" w:eastAsia="仿宋" w:cs="仿宋"/>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cs="Times New Roman"/>
        </w:rPr>
      </w:pPr>
      <w:r>
        <w:rPr>
          <w:rFonts w:hint="eastAsia" w:ascii="仿宋" w:hAnsi="仿宋" w:eastAsia="仿宋" w:cs="仿宋"/>
        </w:rPr>
        <w:t>2.互联网评价：通过政务服务网、“好差评”系统平台，对经办服务质量进行评价。</w:t>
      </w:r>
      <w:r>
        <w:rPr>
          <w:rFonts w:ascii="仿宋_GB2312" w:hAnsi="仿宋" w:eastAsia="仿宋_GB2312" w:cs="Times New Roman"/>
        </w:rPr>
        <w:br w:type="page"/>
      </w:r>
      <w:r>
        <w:rPr>
          <w:rFonts w:cs="Times New Roman"/>
        </w:rPr>
        <w:drawing>
          <wp:inline distT="0" distB="0" distL="114300" distR="114300">
            <wp:extent cx="5124450" cy="67437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8"/>
                    <a:stretch>
                      <a:fillRect/>
                    </a:stretch>
                  </pic:blipFill>
                  <pic:spPr>
                    <a:xfrm>
                      <a:off x="0" y="0"/>
                      <a:ext cx="5124450" cy="6743700"/>
                    </a:xfrm>
                    <a:prstGeom prst="rect">
                      <a:avLst/>
                    </a:prstGeom>
                    <a:noFill/>
                    <a:ln>
                      <a:noFill/>
                    </a:ln>
                  </pic:spPr>
                </pic:pic>
              </a:graphicData>
            </a:graphic>
          </wp:inline>
        </w:drawing>
      </w:r>
      <w:r>
        <w:t xml:space="preserve"> </w:t>
      </w:r>
      <w:r>
        <w:br w:type="page"/>
      </w:r>
    </w:p>
    <w:p>
      <w:pPr>
        <w:rPr>
          <w:rFonts w:cs="Times New Roman"/>
        </w:rPr>
      </w:pPr>
    </w:p>
    <w:p>
      <w:pPr>
        <w:jc w:val="center"/>
        <w:rPr>
          <w:rFonts w:ascii="方正小标宋_GBK" w:hAnsi="方正小标宋_GBK" w:eastAsia="方正小标宋_GBK" w:cs="Times New Roman"/>
        </w:rPr>
      </w:pPr>
    </w:p>
    <w:p>
      <w:pPr>
        <w:jc w:val="center"/>
        <w:rPr>
          <w:rFonts w:ascii="方正小标宋_GBK" w:hAnsi="方正小标宋_GBK" w:eastAsia="方正小标宋_GBK" w:cs="Times New Roman"/>
        </w:rPr>
      </w:pPr>
    </w:p>
    <w:p>
      <w:pPr>
        <w:jc w:val="center"/>
        <w:rPr>
          <w:rFonts w:ascii="方正小标宋_GBK" w:hAnsi="方正小标宋_GBK" w:eastAsia="方正小标宋_GBK" w:cs="Times New Roman"/>
        </w:rPr>
      </w:pPr>
    </w:p>
    <w:p>
      <w:pPr>
        <w:jc w:val="center"/>
        <w:rPr>
          <w:rFonts w:ascii="方正小标宋简体" w:hAnsi="方正小标宋_GBK" w:eastAsia="方正小标宋简体" w:cs="方正小标宋简体"/>
          <w:sz w:val="72"/>
          <w:szCs w:val="72"/>
        </w:rPr>
      </w:pPr>
      <w:r>
        <w:rPr>
          <w:rFonts w:hint="eastAsia" w:ascii="方正小标宋简体" w:hAnsi="方正小标宋_GBK" w:eastAsia="方正小标宋简体" w:cs="方正小标宋简体"/>
          <w:sz w:val="72"/>
          <w:szCs w:val="72"/>
        </w:rPr>
        <w:t>协议定点医药机构</w:t>
      </w:r>
    </w:p>
    <w:p>
      <w:pPr>
        <w:jc w:val="center"/>
        <w:rPr>
          <w:rFonts w:ascii="方正小标宋_GBK" w:hAnsi="方正小标宋_GBK" w:eastAsia="方正小标宋简体" w:cs="Times New Roman"/>
          <w:sz w:val="72"/>
          <w:szCs w:val="72"/>
        </w:rPr>
        <w:sectPr>
          <w:footerReference r:id="rId14" w:type="default"/>
          <w:pgSz w:w="11906" w:h="16838"/>
          <w:pgMar w:top="2098" w:right="1531" w:bottom="1814" w:left="1531" w:header="851" w:footer="1588" w:gutter="0"/>
          <w:cols w:space="425" w:num="1"/>
          <w:docGrid w:type="linesAndChars" w:linePitch="587" w:charSpace="-849"/>
        </w:sectPr>
      </w:pPr>
      <w:r>
        <w:rPr>
          <w:rFonts w:hint="eastAsia" w:ascii="方正小标宋简体" w:hAnsi="方正小标宋_GBK" w:eastAsia="方正小标宋简体" w:cs="方正小标宋简体"/>
          <w:sz w:val="72"/>
          <w:szCs w:val="72"/>
        </w:rPr>
        <w:br w:type="page"/>
      </w:r>
    </w:p>
    <w:p>
      <w:pPr>
        <w:jc w:val="center"/>
        <w:rPr>
          <w:rFonts w:ascii="方正小标宋简体" w:hAnsi="方正小标宋简体" w:eastAsia="方正小标宋简体" w:cs="Times New Roman"/>
          <w:kern w:val="0"/>
          <w:sz w:val="44"/>
          <w:szCs w:val="44"/>
        </w:rPr>
      </w:pPr>
      <w:r>
        <w:rPr>
          <w:rFonts w:hint="eastAsia" w:ascii="方正小标宋简体" w:hAnsi="方正小标宋简体" w:eastAsia="方正小标宋简体" w:cs="方正小标宋简体"/>
          <w:kern w:val="0"/>
          <w:sz w:val="44"/>
          <w:szCs w:val="44"/>
        </w:rPr>
        <w:t>新增协议定点医药机构</w:t>
      </w:r>
    </w:p>
    <w:p>
      <w:pPr>
        <w:spacing w:line="54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新增协议定点医药机构</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医疗机构、零售药店。</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lang w:val="zh-CN"/>
        </w:rPr>
        <w:t>市直：淄博市张店区联通路</w:t>
      </w:r>
      <w:r>
        <w:rPr>
          <w:rFonts w:hint="eastAsia" w:ascii="仿宋" w:hAnsi="仿宋" w:eastAsia="仿宋" w:cs="仿宋"/>
          <w:color w:val="000000"/>
          <w:kern w:val="0"/>
        </w:rPr>
        <w:t>290号市医疗保障服务中心一楼基金稽核科</w:t>
      </w:r>
    </w:p>
    <w:p>
      <w:pPr>
        <w:autoSpaceDE w:val="0"/>
        <w:autoSpaceDN w:val="0"/>
        <w:ind w:firstLine="632" w:firstLineChars="200"/>
        <w:textAlignment w:val="center"/>
        <w:rPr>
          <w:rFonts w:ascii="仿宋" w:hAnsi="仿宋" w:eastAsia="仿宋" w:cs="仿宋"/>
          <w:kern w:val="0"/>
          <w:lang w:val="zh-CN"/>
        </w:rPr>
      </w:pPr>
      <w:r>
        <w:rPr>
          <w:rFonts w:hint="eastAsia" w:ascii="仿宋" w:hAnsi="仿宋" w:eastAsia="仿宋" w:cs="仿宋"/>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FF0000"/>
          <w:kern w:val="0"/>
          <w:lang w:val="zh-CN"/>
        </w:rPr>
      </w:pPr>
      <w:r>
        <w:rPr>
          <w:rFonts w:hint="eastAsia" w:ascii="仿宋" w:hAnsi="仿宋" w:eastAsia="仿宋" w:cs="仿宋"/>
          <w:color w:val="000000"/>
          <w:kern w:val="0"/>
          <w:lang w:val="zh-CN"/>
        </w:rPr>
        <w:t>淄川区：</w:t>
      </w:r>
      <w:r>
        <w:rPr>
          <w:rFonts w:hint="eastAsia" w:ascii="仿宋" w:hAnsi="仿宋" w:eastAsia="仿宋" w:cs="仿宋"/>
          <w:kern w:val="0"/>
          <w:lang w:val="zh-CN"/>
        </w:rPr>
        <w:t>淄川区般阳路266号劳动大厦四楼418室</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博山区：博山区新建一路9号淄博市医疗保障局博山分局基金监督管理科（工商银行院内办公楼4楼）</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临淄区：所属镇街便民服务中心</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周村区：周村区新建东路228号政务服务中心五楼</w:t>
      </w:r>
      <w:r>
        <w:rPr>
          <w:rFonts w:hint="eastAsia" w:ascii="仿宋" w:hAnsi="仿宋" w:eastAsia="仿宋" w:cs="仿宋"/>
          <w:color w:val="000000"/>
          <w:kern w:val="0"/>
        </w:rPr>
        <w:t>509</w:t>
      </w:r>
      <w:r>
        <w:rPr>
          <w:rFonts w:hint="eastAsia" w:ascii="仿宋" w:hAnsi="仿宋" w:eastAsia="仿宋" w:cs="仿宋"/>
          <w:color w:val="000000"/>
          <w:kern w:val="0"/>
          <w:lang w:val="zh-CN"/>
        </w:rPr>
        <w:t>室  </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lang w:val="zh-CN"/>
        </w:rPr>
        <w:t>桓台县：桓台县张北路工商银行</w:t>
      </w:r>
      <w:r>
        <w:rPr>
          <w:rFonts w:hint="eastAsia" w:ascii="仿宋" w:hAnsi="仿宋" w:eastAsia="仿宋" w:cs="仿宋"/>
          <w:color w:val="000000"/>
          <w:kern w:val="0"/>
        </w:rPr>
        <w:t>12楼稽查科</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w:t>
      </w:r>
      <w:r>
        <w:rPr>
          <w:rFonts w:hint="eastAsia" w:ascii="仿宋" w:hAnsi="仿宋" w:eastAsia="仿宋" w:cs="仿宋"/>
          <w:color w:val="000000"/>
          <w:kern w:val="0"/>
          <w:lang w:val="zh-CN"/>
        </w:rPr>
        <w:t>向社会公布网上办理业务的网址、手机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医药机构向医保经办机构提出申请；</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审核评估：医保经办机构或委托第三方组织专家通过审核书面材料和实地察看等方式，对申报的医药机构进行评估；</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协商谈判：由医保经办机构与拟新增的协议管理医药机构进行协商谈判，主要内容包括服务人群、服务范围、服务内容、服务质量、基金支付方式、审核结算办法、违约情形和责任、协议时效及争议处理等；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4.</w:t>
      </w:r>
      <w:r>
        <w:rPr>
          <w:rFonts w:hint="eastAsia" w:ascii="仿宋" w:hAnsi="仿宋" w:eastAsia="仿宋" w:cs="仿宋"/>
          <w:color w:val="000000"/>
          <w:kern w:val="0"/>
          <w:lang w:val="zh-CN"/>
        </w:rPr>
        <w:t>结果公示：评估结果在医疗保障局微信公众号、门户网站等公示</w:t>
      </w:r>
      <w:r>
        <w:rPr>
          <w:rFonts w:ascii="仿宋" w:hAnsi="仿宋" w:eastAsia="仿宋" w:cs="仿宋"/>
          <w:color w:val="000000"/>
          <w:kern w:val="0"/>
          <w:lang w:val="zh-CN"/>
        </w:rPr>
        <w:t>5</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5.</w:t>
      </w:r>
      <w:r>
        <w:rPr>
          <w:rFonts w:hint="eastAsia" w:ascii="仿宋" w:hAnsi="仿宋" w:eastAsia="仿宋" w:cs="仿宋"/>
          <w:color w:val="000000"/>
          <w:kern w:val="0"/>
          <w:lang w:val="zh-CN"/>
        </w:rPr>
        <w:t>协议签订：医保经办机构与新增医药机构签订服务协议，并向社会公布新增协议定点医药机构名单。</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申请新增协议定点医疗机构资料清单：</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《医疗保险协议定点医疗机构申请表》</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《医疗机构从业人员名册》</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kern w:val="0"/>
          <w:lang w:val="zh-CN"/>
        </w:rPr>
        <w:t>医疗机构执业许可证</w:t>
      </w:r>
      <w:r>
        <w:rPr>
          <w:rFonts w:ascii="仿宋" w:hAnsi="仿宋" w:eastAsia="仿宋" w:cs="仿宋"/>
          <w:color w:val="000000"/>
          <w:kern w:val="0"/>
          <w:lang w:val="zh-CN"/>
        </w:rPr>
        <w:t>,</w:t>
      </w:r>
      <w:r>
        <w:rPr>
          <w:rFonts w:hint="eastAsia" w:ascii="仿宋" w:hAnsi="仿宋" w:eastAsia="仿宋" w:cs="仿宋"/>
          <w:color w:val="000000"/>
          <w:kern w:val="0"/>
          <w:lang w:val="zh-CN"/>
        </w:rPr>
        <w:t>执业医师、护士的执业证书</w:t>
      </w:r>
      <w:r>
        <w:rPr>
          <w:rFonts w:ascii="仿宋" w:hAnsi="仿宋" w:eastAsia="仿宋" w:cs="仿宋"/>
          <w:color w:val="000000"/>
          <w:kern w:val="0"/>
          <w:lang w:val="zh-CN"/>
        </w:rPr>
        <w:t>,</w:t>
      </w:r>
      <w:r>
        <w:rPr>
          <w:rFonts w:hint="eastAsia" w:ascii="仿宋" w:hAnsi="仿宋" w:eastAsia="仿宋" w:cs="仿宋"/>
          <w:color w:val="000000"/>
          <w:kern w:val="0"/>
          <w:lang w:val="zh-CN"/>
        </w:rPr>
        <w:t>经营场所的房产证明或租赁协议</w:t>
      </w:r>
      <w:r>
        <w:rPr>
          <w:rFonts w:ascii="仿宋" w:hAnsi="仿宋" w:eastAsia="仿宋" w:cs="仿宋"/>
          <w:color w:val="000000"/>
          <w:kern w:val="0"/>
          <w:lang w:val="zh-CN"/>
        </w:rPr>
        <w:t>,</w:t>
      </w:r>
      <w:r>
        <w:rPr>
          <w:rFonts w:hint="eastAsia" w:ascii="仿宋" w:hAnsi="仿宋" w:eastAsia="仿宋" w:cs="仿宋"/>
          <w:color w:val="000000"/>
          <w:kern w:val="0"/>
          <w:lang w:val="zh-CN"/>
        </w:rPr>
        <w:t>大型医疗仪器设备清单及配置许可证原件及复印件</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申请新增协议定点零售药店资料清单：</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《医疗保险协议定点零售药店申请表》</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《药店从业人员名册》</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kern w:val="0"/>
          <w:lang w:val="zh-CN"/>
        </w:rPr>
        <w:t>《药品经营许可证》副本，《营业执照》副本，执业药师注册证书（药师资格证书）</w:t>
      </w:r>
      <w:r>
        <w:rPr>
          <w:rFonts w:ascii="仿宋" w:hAnsi="仿宋" w:eastAsia="仿宋" w:cs="仿宋"/>
          <w:kern w:val="0"/>
          <w:lang w:val="zh-CN"/>
        </w:rPr>
        <w:t>,</w:t>
      </w:r>
      <w:r>
        <w:rPr>
          <w:rFonts w:hint="eastAsia" w:ascii="仿宋" w:hAnsi="仿宋" w:eastAsia="仿宋" w:cs="仿宋"/>
          <w:kern w:val="0"/>
          <w:lang w:val="zh-CN"/>
        </w:rPr>
        <w:t>配备的基本医疗保险药品种类数量，</w:t>
      </w:r>
      <w:r>
        <w:rPr>
          <w:rFonts w:hint="eastAsia" w:ascii="仿宋" w:hAnsi="仿宋" w:eastAsia="仿宋" w:cs="仿宋"/>
          <w:color w:val="000000"/>
          <w:kern w:val="0"/>
          <w:lang w:val="zh-CN"/>
        </w:rPr>
        <w:t>经营场所的房产证明或租赁协议原件及复印件</w:t>
      </w:r>
      <w:r>
        <w:rPr>
          <w:rFonts w:ascii="仿宋" w:hAnsi="仿宋" w:eastAsia="仿宋" w:cs="仿宋"/>
          <w:color w:val="000000"/>
          <w:kern w:val="0"/>
          <w:lang w:val="zh-CN"/>
        </w:rPr>
        <w:t>1</w:t>
      </w:r>
      <w:r>
        <w:rPr>
          <w:rFonts w:hint="eastAsia" w:ascii="仿宋" w:hAnsi="仿宋" w:eastAsia="仿宋" w:cs="仿宋"/>
          <w:color w:val="000000"/>
          <w:kern w:val="0"/>
          <w:lang w:val="zh-CN"/>
        </w:rPr>
        <w:t>份</w:t>
      </w:r>
      <w:r>
        <w:rPr>
          <w:rFonts w:ascii="仿宋" w:hAnsi="仿宋" w:eastAsia="仿宋" w:cs="仿宋"/>
          <w:color w:val="000000"/>
          <w:kern w:val="0"/>
          <w:lang w:val="zh-CN"/>
        </w:rPr>
        <w:t xml:space="preserve"> </w:t>
      </w:r>
      <w:r>
        <w:rPr>
          <w:rFonts w:hint="eastAsia" w:ascii="仿宋" w:hAnsi="仿宋" w:eastAsia="仿宋" w:cs="仿宋"/>
          <w:color w:val="000000"/>
          <w:kern w:val="0"/>
          <w:lang w:val="zh-CN"/>
        </w:rPr>
        <w:t>。</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随时受理，定点评估完成时限不超过3个月。</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w:t>
      </w:r>
      <w:r>
        <w:rPr>
          <w:rFonts w:hint="eastAsia" w:ascii="仿宋" w:hAnsi="仿宋" w:eastAsia="仿宋" w:cs="仿宋"/>
          <w:color w:val="000000"/>
          <w:kern w:val="0"/>
          <w:lang w:val="zh-CN"/>
        </w:rPr>
        <w:t>公布经办服务大厅地址；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0533-3160851</w:t>
      </w:r>
      <w:r>
        <w:rPr>
          <w:rFonts w:hint="eastAsia"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待开通后</w:t>
      </w:r>
      <w:r>
        <w:rPr>
          <w:rFonts w:hint="eastAsia" w:ascii="仿宋" w:hAnsi="仿宋" w:eastAsia="仿宋" w:cs="仿宋"/>
          <w:color w:val="000000"/>
          <w:kern w:val="0"/>
          <w:lang w:val="zh-CN"/>
        </w:rPr>
        <w:t>向社会公布网址，手机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，微信公众号等。</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Times New Roman"/>
          <w:color w:val="000000"/>
          <w:kern w:val="0"/>
          <w:lang w:val="zh-CN"/>
        </w:rPr>
      </w:pPr>
      <w:r>
        <w:rPr>
          <w:rFonts w:hint="eastAsia" w:ascii="仿宋" w:hAnsi="仿宋" w:eastAsia="仿宋" w:cs="仿宋"/>
        </w:rPr>
        <w:t>2.互联网评价：通过政务服务网、“好差评”系统平台，对经办服务质量进行评价。</w:t>
      </w:r>
    </w:p>
    <w:p>
      <w:pPr>
        <w:rPr>
          <w:rFonts w:ascii="仿宋" w:hAnsi="仿宋" w:eastAsia="仿宋" w:cs="Times New Roman"/>
        </w:rPr>
      </w:pPr>
      <w:r>
        <w:rPr>
          <w:rFonts w:ascii="仿宋" w:hAnsi="仿宋" w:eastAsia="仿宋" w:cs="Times New Roman"/>
        </w:rPr>
        <w:br w:type="page"/>
      </w:r>
      <w:r>
        <w:drawing>
          <wp:inline distT="0" distB="0" distL="114300" distR="114300">
            <wp:extent cx="5614035" cy="9486900"/>
            <wp:effectExtent l="0" t="0" r="5715" b="0"/>
            <wp:docPr id="36" name="图片 36" descr="新增定点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新增定点修改"/>
                    <pic:cNvPicPr>
                      <a:picLocks noChangeAspect="1"/>
                    </pic:cNvPicPr>
                  </pic:nvPicPr>
                  <pic:blipFill>
                    <a:blip r:embed="rId49"/>
                    <a:stretch>
                      <a:fillRect/>
                    </a:stretch>
                  </pic:blipFill>
                  <pic:spPr>
                    <a:xfrm>
                      <a:off x="0" y="0"/>
                      <a:ext cx="5614035" cy="9486900"/>
                    </a:xfrm>
                    <a:prstGeom prst="rect">
                      <a:avLst/>
                    </a:prstGeom>
                    <a:noFill/>
                    <a:ln>
                      <a:noFill/>
                    </a:ln>
                  </pic:spPr>
                </pic:pic>
              </a:graphicData>
            </a:graphic>
          </wp:inline>
        </w:drawing>
      </w:r>
      <w:r>
        <w:br w:type="page"/>
      </w:r>
    </w:p>
    <w:p>
      <w:pPr>
        <w:spacing w:line="580" w:lineRule="exact"/>
        <w:ind w:right="316" w:rightChars="100" w:firstLine="571" w:firstLineChars="131"/>
        <w:jc w:val="center"/>
        <w:rPr>
          <w:rFonts w:ascii="仿宋" w:hAnsi="仿宋" w:eastAsia="仿宋" w:cs="Times New Roman"/>
        </w:rPr>
      </w:pPr>
      <w:r>
        <w:rPr>
          <w:rFonts w:hint="eastAsia" w:ascii="方正小标宋简体" w:hAnsi="方正小标宋简体" w:eastAsia="方正小标宋简体" w:cs="方正小标宋简体"/>
          <w:kern w:val="0"/>
          <w:sz w:val="44"/>
          <w:szCs w:val="44"/>
        </w:rPr>
        <w:t>基本医疗保险定点医疗机构费用结算</w:t>
      </w:r>
    </w:p>
    <w:p>
      <w:pPr>
        <w:adjustRightInd w:val="0"/>
        <w:snapToGrid w:val="0"/>
        <w:spacing w:line="56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基本医疗保险定点医疗机构费用结算</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基本医疗保险定点医疗机构</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lang w:val="zh-CN"/>
        </w:rPr>
        <w:t>市直：淄博市张店区</w:t>
      </w:r>
      <w:r>
        <w:rPr>
          <w:rFonts w:hint="eastAsia" w:ascii="仿宋" w:hAnsi="仿宋" w:eastAsia="仿宋" w:cs="仿宋"/>
          <w:color w:val="000000"/>
          <w:kern w:val="0"/>
        </w:rPr>
        <w:t>联通路290号市医疗保障服务中心一楼联网结算科</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lang w:val="zh-CN"/>
        </w:rPr>
        <w:t>博山区：博山区新建一路</w:t>
      </w:r>
      <w:r>
        <w:rPr>
          <w:rFonts w:hint="eastAsia" w:ascii="仿宋" w:hAnsi="仿宋" w:eastAsia="仿宋" w:cs="仿宋"/>
          <w:color w:val="000000"/>
          <w:kern w:val="0"/>
        </w:rPr>
        <w:t>9号工商银行院内4楼待遇保障科</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left="632" w:left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周村区：周村区新建东路228号政务服务中心五楼</w:t>
      </w:r>
      <w:r>
        <w:rPr>
          <w:rFonts w:hint="eastAsia" w:ascii="仿宋" w:hAnsi="仿宋" w:eastAsia="仿宋" w:cs="仿宋"/>
          <w:color w:val="000000"/>
          <w:kern w:val="0"/>
        </w:rPr>
        <w:t>509</w:t>
      </w:r>
      <w:r>
        <w:rPr>
          <w:rFonts w:hint="eastAsia" w:ascii="仿宋" w:hAnsi="仿宋" w:eastAsia="仿宋" w:cs="仿宋"/>
          <w:color w:val="000000"/>
          <w:kern w:val="0"/>
          <w:lang w:val="zh-CN"/>
        </w:rPr>
        <w:t>室 </w:t>
      </w:r>
    </w:p>
    <w:p>
      <w:pPr>
        <w:autoSpaceDE w:val="0"/>
        <w:autoSpaceDN w:val="0"/>
        <w:ind w:left="632" w:left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桓台县：桓台县张北路1886号便民中心二楼</w:t>
      </w:r>
      <w:r>
        <w:rPr>
          <w:rFonts w:hint="eastAsia" w:ascii="仿宋" w:hAnsi="仿宋" w:eastAsia="仿宋" w:cs="仿宋"/>
          <w:color w:val="000000"/>
          <w:kern w:val="0"/>
        </w:rPr>
        <w:t>216</w:t>
      </w:r>
      <w:r>
        <w:rPr>
          <w:rFonts w:hint="eastAsia" w:ascii="仿宋" w:hAnsi="仿宋" w:eastAsia="仿宋" w:cs="仿宋"/>
          <w:color w:val="000000"/>
          <w:kern w:val="0"/>
          <w:lang w:val="zh-CN"/>
        </w:rPr>
        <w:t>结算科</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w:t>
      </w:r>
      <w:r>
        <w:rPr>
          <w:rFonts w:hint="eastAsia" w:ascii="仿宋" w:hAnsi="仿宋" w:eastAsia="仿宋" w:cs="仿宋"/>
          <w:color w:val="000000"/>
          <w:kern w:val="0"/>
          <w:lang w:val="zh-CN"/>
        </w:rPr>
        <w:t>向社会公布网上办理业务的网址、手机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定点医疗机构按</w:t>
      </w:r>
      <w:r>
        <w:rPr>
          <w:rFonts w:hint="eastAsia" w:ascii="仿宋" w:hAnsi="仿宋" w:eastAsia="仿宋" w:cs="仿宋"/>
          <w:kern w:val="0"/>
          <w:lang w:val="zh-CN"/>
        </w:rPr>
        <w:t>季度向医保经办机构申报；</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2.</w:t>
      </w:r>
      <w:r>
        <w:rPr>
          <w:rFonts w:hint="eastAsia" w:ascii="仿宋" w:hAnsi="仿宋" w:eastAsia="仿宋" w:cs="仿宋"/>
          <w:kern w:val="0"/>
          <w:lang w:val="zh-CN"/>
        </w:rPr>
        <w:t>医保经办机构按规定进行费用审核，次月底前完成费用拨付。暂扣的质量保证金不超过应拨付费用的</w:t>
      </w:r>
      <w:r>
        <w:rPr>
          <w:rFonts w:ascii="仿宋" w:hAnsi="仿宋" w:eastAsia="仿宋" w:cs="仿宋"/>
          <w:kern w:val="0"/>
          <w:lang w:val="zh-CN"/>
        </w:rPr>
        <w:t>5%</w:t>
      </w:r>
      <w:r>
        <w:rPr>
          <w:rFonts w:hint="eastAsia" w:ascii="仿宋" w:hAnsi="仿宋" w:eastAsia="仿宋" w:cs="仿宋"/>
          <w:kern w:val="0"/>
          <w:lang w:val="zh-CN"/>
        </w:rPr>
        <w:t>或取消扣除，通过协议约定奖惩办法。</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kern w:val="0"/>
          <w:lang w:val="zh-CN"/>
        </w:rPr>
        <w:t>基本医疗保险定点医疗机构医保费用申报表；</w:t>
      </w:r>
      <w:r>
        <w:rPr>
          <w:rFonts w:hint="eastAsia" w:ascii="仿宋" w:hAnsi="仿宋" w:eastAsia="仿宋" w:cs="仿宋"/>
          <w:color w:val="000000"/>
          <w:kern w:val="0"/>
          <w:lang w:val="zh-CN"/>
        </w:rPr>
        <w:t>实现网上办理后，通过网上实现申报拨付费用。</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30</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市直及各区县现场办理地址</w:t>
      </w:r>
      <w:r>
        <w:rPr>
          <w:rFonts w:hint="eastAsia"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0533-3173258</w:t>
      </w:r>
      <w:r>
        <w:rPr>
          <w:rFonts w:hint="eastAsia"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网上查询：待开通网上查询业务后及时向社会公布。</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jc w:val="center"/>
        <w:rPr>
          <w:rFonts w:ascii="仿宋" w:hAnsi="仿宋" w:eastAsia="仿宋" w:cs="仿宋"/>
        </w:rPr>
      </w:pPr>
      <w:r>
        <w:rPr>
          <w:rFonts w:hint="eastAsia" w:ascii="仿宋" w:hAnsi="仿宋" w:eastAsia="仿宋" w:cs="仿宋"/>
        </w:rPr>
        <w:t>2.互联网评价：通过政务服务网、“好差评”系统平台，对</w:t>
      </w:r>
    </w:p>
    <w:p>
      <w:pPr>
        <w:jc w:val="center"/>
        <w:rPr>
          <w:rFonts w:cs="Times New Roman"/>
        </w:rPr>
      </w:pPr>
      <w:r>
        <w:rPr>
          <w:rFonts w:hint="eastAsia" w:ascii="仿宋" w:hAnsi="仿宋" w:eastAsia="仿宋" w:cs="仿宋"/>
        </w:rPr>
        <w:t>经办服务质量进行评价。</w:t>
      </w:r>
      <w:r>
        <w:rPr>
          <w:rFonts w:ascii="仿宋_GB2312" w:hAnsi="仿宋" w:eastAsia="仿宋_GB2312" w:cs="Times New Roman"/>
        </w:rPr>
        <w:br w:type="page"/>
      </w:r>
      <w:r>
        <w:rPr>
          <w:rFonts w:hint="eastAsia" w:eastAsia="仿宋_GB2312" w:cs="Times New Roman"/>
        </w:rPr>
        <w:drawing>
          <wp:inline distT="0" distB="0" distL="114300" distR="114300">
            <wp:extent cx="5612130" cy="9363075"/>
            <wp:effectExtent l="0" t="0" r="7620" b="9525"/>
            <wp:docPr id="37" name="图片 37" descr="协议费用结算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协议费用结算修改"/>
                    <pic:cNvPicPr>
                      <a:picLocks noChangeAspect="1"/>
                    </pic:cNvPicPr>
                  </pic:nvPicPr>
                  <pic:blipFill>
                    <a:blip r:embed="rId50"/>
                    <a:stretch>
                      <a:fillRect/>
                    </a:stretch>
                  </pic:blipFill>
                  <pic:spPr>
                    <a:xfrm>
                      <a:off x="0" y="0"/>
                      <a:ext cx="5612130" cy="9363075"/>
                    </a:xfrm>
                    <a:prstGeom prst="rect">
                      <a:avLst/>
                    </a:prstGeom>
                    <a:noFill/>
                    <a:ln>
                      <a:noFill/>
                    </a:ln>
                  </pic:spPr>
                </pic:pic>
              </a:graphicData>
            </a:graphic>
          </wp:inline>
        </w:drawing>
      </w:r>
      <w:r>
        <w:rPr>
          <w:rFonts w:ascii="方正小标宋简体" w:hAnsi="方正小标宋简体" w:eastAsia="方正小标宋简体" w:cs="Times New Roman"/>
          <w:sz w:val="44"/>
          <w:szCs w:val="44"/>
        </w:rPr>
        <w:br w:type="page"/>
      </w:r>
      <w:r>
        <w:rPr>
          <w:rFonts w:hint="eastAsia" w:ascii="方正小标宋简体" w:hAnsi="方正小标宋简体" w:eastAsia="方正小标宋简体" w:cs="方正小标宋简体"/>
          <w:sz w:val="44"/>
          <w:szCs w:val="44"/>
        </w:rPr>
        <w:t>基本医疗保险定点零售药店费用结算</w:t>
      </w:r>
    </w:p>
    <w:p>
      <w:pPr>
        <w:adjustRightInd w:val="0"/>
        <w:snapToGrid w:val="0"/>
        <w:spacing w:line="56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基本医疗保险定点零售药店费用结算</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基本医疗保险定点零售药店</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网上办理：</w:t>
      </w:r>
      <w:r>
        <w:rPr>
          <w:rFonts w:hint="eastAsia" w:ascii="仿宋" w:hAnsi="仿宋" w:eastAsia="仿宋" w:cs="仿宋"/>
          <w:color w:val="000000"/>
          <w:kern w:val="0"/>
        </w:rPr>
        <w:t>医保经办机构通过网上审核、拨付结算费用</w:t>
      </w:r>
      <w:r>
        <w:rPr>
          <w:rFonts w:hint="eastAsia" w:ascii="仿宋" w:hAnsi="仿宋" w:eastAsia="仿宋" w:cs="仿宋"/>
          <w:color w:val="000000"/>
          <w:kern w:val="0"/>
          <w:lang w:val="zh-CN"/>
        </w:rPr>
        <w:t>。</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医保经办机构按规定通过网上进行费用审核，次月底前完成费用拨付。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无，由医保经办机构通过网上审核后直接拨付费用。</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30</w:t>
      </w:r>
      <w:r>
        <w:rPr>
          <w:rFonts w:hint="eastAsia" w:ascii="仿宋" w:hAnsi="仿宋" w:eastAsia="仿宋" w:cs="仿宋"/>
          <w:color w:val="000000"/>
          <w:kern w:val="0"/>
          <w:lang w:val="zh-CN"/>
        </w:rPr>
        <w:t>个工作日，承诺按月结算拨付费用。</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市直及各区县现场办理地址</w:t>
      </w:r>
      <w:r>
        <w:rPr>
          <w:rFonts w:hint="eastAsia"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0533-3150307</w:t>
      </w:r>
      <w:r>
        <w:rPr>
          <w:rFonts w:hint="eastAsia"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网上查询：待开通网上查询业务后及时向社会公布。</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_GB2312" w:hAnsi="仿宋_GB2312" w:eastAsia="仿宋_GB2312" w:cs="Times New Roman"/>
        </w:rPr>
      </w:pPr>
      <w:r>
        <w:rPr>
          <w:rFonts w:hint="eastAsia" w:ascii="仿宋" w:hAnsi="仿宋" w:eastAsia="仿宋" w:cs="仿宋"/>
        </w:rPr>
        <w:t>2.互联网评价：通过政务服务网、“好差评”系统平台，对经办服务质量进行评价。</w:t>
      </w:r>
      <w:r>
        <w:rPr>
          <w:rFonts w:ascii="仿宋_GB2312" w:hAnsi="仿宋" w:eastAsia="仿宋_GB2312" w:cs="Times New Roman"/>
        </w:rPr>
        <w:br w:type="page"/>
      </w:r>
      <w:r>
        <w:rPr>
          <w:rFonts w:hint="eastAsia" w:ascii="仿宋_GB2312" w:hAnsi="仿宋_GB2312" w:eastAsia="仿宋_GB2312" w:cs="Times New Roman"/>
        </w:rPr>
        <w:drawing>
          <wp:inline distT="0" distB="0" distL="114300" distR="114300">
            <wp:extent cx="5614670" cy="8458835"/>
            <wp:effectExtent l="0" t="0" r="5080" b="18415"/>
            <wp:docPr id="38" name="图片 38" descr="定点零售药店费用结算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定点零售药店费用结算修改"/>
                    <pic:cNvPicPr>
                      <a:picLocks noChangeAspect="1"/>
                    </pic:cNvPicPr>
                  </pic:nvPicPr>
                  <pic:blipFill>
                    <a:blip r:embed="rId51"/>
                    <a:stretch>
                      <a:fillRect/>
                    </a:stretch>
                  </pic:blipFill>
                  <pic:spPr>
                    <a:xfrm>
                      <a:off x="0" y="0"/>
                      <a:ext cx="5614670" cy="8458835"/>
                    </a:xfrm>
                    <a:prstGeom prst="rect">
                      <a:avLst/>
                    </a:prstGeom>
                    <a:noFill/>
                    <a:ln>
                      <a:noFill/>
                    </a:ln>
                  </pic:spPr>
                </pic:pic>
              </a:graphicData>
            </a:graphic>
          </wp:inline>
        </w:drawing>
      </w:r>
    </w:p>
    <w:sectPr>
      <w:footerReference r:id="rId15" w:type="default"/>
      <w:pgSz w:w="11906" w:h="16838"/>
      <w:pgMar w:top="2098" w:right="1531" w:bottom="1814" w:left="1531" w:header="851" w:footer="1588" w:gutter="0"/>
      <w:cols w:space="425" w:num="1"/>
      <w:docGrid w:type="linesAndChars" w:linePitch="587"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方正大标宋_GBK">
    <w:altName w:val="宋体"/>
    <w:panose1 w:val="00000000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中雅宋简">
    <w:altName w:val="宋体"/>
    <w:panose1 w:val="00000000000000000000"/>
    <w:charset w:val="86"/>
    <w:family w:val="auto"/>
    <w:pitch w:val="default"/>
    <w:sig w:usb0="00000000" w:usb1="00000000" w:usb2="00000010" w:usb3="00000000" w:csb0="00040000" w:csb1="00000000"/>
  </w:font>
  <w:font w:name="方正韵动中黑简体">
    <w:altName w:val="黑体"/>
    <w:panose1 w:val="00000000000000000000"/>
    <w:charset w:val="86"/>
    <w:family w:val="auto"/>
    <w:pitch w:val="default"/>
    <w:sig w:usb0="00000000" w:usb1="00000000" w:usb2="00000010" w:usb3="00000000" w:csb0="00040000" w:csb1="00000000"/>
  </w:font>
  <w:font w:name="TimesNewRomanPSMT">
    <w:altName w:val="Times New Roman"/>
    <w:panose1 w:val="00000000000000000000"/>
    <w:charset w:val="00"/>
    <w:family w:val="auto"/>
    <w:pitch w:val="default"/>
    <w:sig w:usb0="00000000" w:usb1="00000000" w:usb2="00000000" w:usb3="00000000" w:csb0="00000000" w:csb1="00000000"/>
  </w:font>
  <w:font w:name="方正小标宋_GBK">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522"/>
        <w:tab w:val="clear" w:pos="4153"/>
      </w:tabs>
      <w:ind w:left="320" w:right="320"/>
      <w:rPr>
        <w:rFonts w:cs="Times New Roman"/>
      </w:rPr>
    </w:pPr>
    <w:r>
      <w:rPr>
        <w:rFonts w:cs="Times New Roman"/>
      </w:rPr>
      <w:tab/>
    </w:r>
    <w:r>
      <w:rPr>
        <w:rFonts w:cs="Times New Roma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1973"/>
        <w:tab w:val="clear" w:pos="4153"/>
      </w:tabs>
      <w:ind w:left="320" w:right="320"/>
      <w:rPr>
        <w:rFonts w:cs="Times New Roman"/>
      </w:rPr>
    </w:pPr>
    <w: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207135" cy="230505"/>
              <wp:effectExtent l="0" t="0" r="0" b="0"/>
              <wp:wrapNone/>
              <wp:docPr id="45" name="文本框 1031"/>
              <wp:cNvGraphicFramePr/>
              <a:graphic xmlns:a="http://schemas.openxmlformats.org/drawingml/2006/main">
                <a:graphicData uri="http://schemas.microsoft.com/office/word/2010/wordprocessingShape">
                  <wps:wsp>
                    <wps:cNvSpPr txBox="1"/>
                    <wps:spPr>
                      <a:xfrm>
                        <a:off x="0" y="0"/>
                        <a:ext cx="1207135" cy="230505"/>
                      </a:xfrm>
                      <a:prstGeom prst="rect">
                        <a:avLst/>
                      </a:prstGeom>
                      <a:noFill/>
                      <a:ln>
                        <a:noFill/>
                      </a:ln>
                    </wps:spPr>
                    <wps:txbx>
                      <w:txbxContent>
                        <w:p>
                          <w:pPr>
                            <w:pStyle w:val="8"/>
                            <w:ind w:left="320" w:right="32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160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wrap="none" lIns="0" tIns="0" rIns="0" bIns="0">
                      <a:spAutoFit/>
                    </wps:bodyPr>
                  </wps:wsp>
                </a:graphicData>
              </a:graphic>
            </wp:anchor>
          </w:drawing>
        </mc:Choice>
        <mc:Fallback>
          <w:pict>
            <v:shape id="文本框 1031" o:spid="_x0000_s1026" o:spt="202" type="#_x0000_t202" style="position:absolute;left:0pt;margin-top:0pt;height:18.15pt;width:95.05pt;mso-position-horizontal:inside;mso-position-horizontal-relative:margin;mso-wrap-style:none;z-index:251660288;mso-width-relative:page;mso-height-relative:page;" filled="f" stroked="f" coordsize="21600,21600" o:gfxdata="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OFumJ/SAAAABAEA&#10;AA8AAAAAAAAAAQAgAAAAIgAAAGRycy9kb3ducmV2LnhtbFBLAQIUABQAAAAIAIdO4kAwgJjVrgEA&#10;AEIDAAAOAAAAAAAAAAEAIAAAACEBAABkcnMvZTJvRG9jLnhtbFBLBQYAAAAABgAGAFkBAABBBQAA&#10;AAA=&#10;">
              <v:fill on="f" focussize="0,0"/>
              <v:stroke on="f"/>
              <v:imagedata o:title=""/>
              <o:lock v:ext="edit" aspectratio="f"/>
              <v:textbox inset="0mm,0mm,0mm,0mm" style="mso-fit-shape-to-text:t;">
                <w:txbxContent>
                  <w:p>
                    <w:pPr>
                      <w:pStyle w:val="8"/>
                      <w:ind w:left="320" w:right="32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160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w:rPr>
        <w:rFonts w:hint="eastAsia" w:cs="Times New Roma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320" w:right="3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320" w:right="3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320" w:right="320" w:firstLine="360"/>
      <w:rPr>
        <w:rFonts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320" w:right="320" w:firstLine="360"/>
      <w:rPr>
        <w:rFonts w:cs="Times New Roman"/>
      </w:rPr>
    </w:pPr>
    <w:r>
      <mc:AlternateContent>
        <mc:Choice Requires="wps">
          <w:drawing>
            <wp:anchor distT="0" distB="0" distL="114300" distR="114300" simplePos="0" relativeHeight="251655168" behindDoc="0" locked="0" layoutInCell="1" allowOverlap="1">
              <wp:simplePos x="0" y="0"/>
              <wp:positionH relativeFrom="margin">
                <wp:align>outside</wp:align>
              </wp:positionH>
              <wp:positionV relativeFrom="paragraph">
                <wp:posOffset>0</wp:posOffset>
              </wp:positionV>
              <wp:extent cx="1029335" cy="230505"/>
              <wp:effectExtent l="0" t="0" r="0" b="0"/>
              <wp:wrapNone/>
              <wp:docPr id="40" name="文本框 23"/>
              <wp:cNvGraphicFramePr/>
              <a:graphic xmlns:a="http://schemas.openxmlformats.org/drawingml/2006/main">
                <a:graphicData uri="http://schemas.microsoft.com/office/word/2010/wordprocessingShape">
                  <wps:wsp>
                    <wps:cNvSpPr txBox="1"/>
                    <wps:spPr>
                      <a:xfrm>
                        <a:off x="0" y="0"/>
                        <a:ext cx="1029335" cy="230505"/>
                      </a:xfrm>
                      <a:prstGeom prst="rect">
                        <a:avLst/>
                      </a:prstGeom>
                      <a:noFill/>
                      <a:ln w="6350">
                        <a:noFill/>
                      </a:ln>
                    </wps:spPr>
                    <wps:txbx>
                      <w:txbxContent>
                        <w:p>
                          <w:pPr>
                            <w:pStyle w:val="8"/>
                            <w:ind w:left="320" w:right="320"/>
                            <w:rPr>
                              <w:rStyle w:val="18"/>
                              <w:rFonts w:ascii="宋体" w:hAnsi="宋体" w:cs="宋体"/>
                              <w:sz w:val="28"/>
                              <w:szCs w:val="28"/>
                            </w:rPr>
                          </w:pPr>
                          <w:r>
                            <w:rPr>
                              <w:rStyle w:val="18"/>
                              <w:rFonts w:ascii="宋体" w:hAnsi="宋体" w:cs="宋体"/>
                              <w:sz w:val="28"/>
                              <w:szCs w:val="28"/>
                            </w:rPr>
                            <w:t xml:space="preserve">— </w:t>
                          </w:r>
                          <w:r>
                            <w:rPr>
                              <w:rStyle w:val="18"/>
                              <w:rFonts w:ascii="宋体" w:hAnsi="宋体" w:cs="宋体"/>
                              <w:sz w:val="28"/>
                              <w:szCs w:val="28"/>
                            </w:rPr>
                            <w:fldChar w:fldCharType="begin"/>
                          </w:r>
                          <w:r>
                            <w:rPr>
                              <w:rStyle w:val="18"/>
                              <w:rFonts w:ascii="宋体" w:hAnsi="宋体" w:cs="宋体"/>
                              <w:sz w:val="28"/>
                              <w:szCs w:val="28"/>
                            </w:rPr>
                            <w:instrText xml:space="preserve">PAGE  </w:instrText>
                          </w:r>
                          <w:r>
                            <w:rPr>
                              <w:rStyle w:val="18"/>
                              <w:rFonts w:ascii="宋体" w:hAnsi="宋体" w:cs="宋体"/>
                              <w:sz w:val="28"/>
                              <w:szCs w:val="28"/>
                            </w:rPr>
                            <w:fldChar w:fldCharType="separate"/>
                          </w:r>
                          <w:r>
                            <w:rPr>
                              <w:rStyle w:val="18"/>
                              <w:rFonts w:ascii="宋体" w:hAnsi="宋体" w:cs="宋体"/>
                              <w:sz w:val="28"/>
                              <w:szCs w:val="28"/>
                            </w:rPr>
                            <w:t>1</w:t>
                          </w:r>
                          <w:r>
                            <w:rPr>
                              <w:rStyle w:val="18"/>
                              <w:rFonts w:ascii="宋体" w:hAnsi="宋体" w:cs="宋体"/>
                              <w:sz w:val="28"/>
                              <w:szCs w:val="28"/>
                            </w:rPr>
                            <w:fldChar w:fldCharType="end"/>
                          </w:r>
                          <w:r>
                            <w:rPr>
                              <w:rStyle w:val="18"/>
                              <w:rFonts w:ascii="宋体" w:hAnsi="宋体" w:cs="宋体"/>
                              <w:sz w:val="28"/>
                              <w:szCs w:val="28"/>
                            </w:rPr>
                            <w:t xml:space="preserve"> —</w:t>
                          </w:r>
                        </w:p>
                      </w:txbxContent>
                    </wps:txbx>
                    <wps:bodyPr wrap="none" lIns="0" tIns="0" rIns="0" bIns="0" upright="1">
                      <a:spAutoFit/>
                    </wps:bodyPr>
                  </wps:wsp>
                </a:graphicData>
              </a:graphic>
            </wp:anchor>
          </w:drawing>
        </mc:Choice>
        <mc:Fallback>
          <w:pict>
            <v:shape id="文本框 23" o:spid="_x0000_s1026" o:spt="202" type="#_x0000_t202" style="position:absolute;left:0pt;margin-top:0pt;height:18.15pt;width:81.05pt;mso-position-horizontal:outside;mso-position-horizontal-relative:margin;mso-wrap-style:none;z-index:251655168;mso-width-relative:page;mso-height-relative:page;" filled="f" stroked="f" coordsize="21600,21600" o:gfxdata="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AAHInTAAAABAEAAA8AAAAAAAAAAQAgAAAAIgAAAGRycy9kb3ducmV2LnhtbFBLAQIUABQA&#10;AAAIAIdO4kAUXkSsvAEAAFUDAAAOAAAAAAAAAAEAIAAAACIBAABkcnMvZTJvRG9jLnhtbFBLBQYA&#10;AAAABgAGAFkBAABQBQAAAAA=&#10;">
              <v:fill on="f" focussize="0,0"/>
              <v:stroke on="f" weight="0.5pt"/>
              <v:imagedata o:title=""/>
              <o:lock v:ext="edit" aspectratio="f"/>
              <v:textbox inset="0mm,0mm,0mm,0mm" style="mso-fit-shape-to-text:t;">
                <w:txbxContent>
                  <w:p>
                    <w:pPr>
                      <w:pStyle w:val="8"/>
                      <w:ind w:left="320" w:right="320"/>
                      <w:rPr>
                        <w:rStyle w:val="18"/>
                        <w:rFonts w:ascii="宋体" w:hAnsi="宋体" w:cs="宋体"/>
                        <w:sz w:val="28"/>
                        <w:szCs w:val="28"/>
                      </w:rPr>
                    </w:pPr>
                    <w:r>
                      <w:rPr>
                        <w:rStyle w:val="18"/>
                        <w:rFonts w:ascii="宋体" w:hAnsi="宋体" w:cs="宋体"/>
                        <w:sz w:val="28"/>
                        <w:szCs w:val="28"/>
                      </w:rPr>
                      <w:t xml:space="preserve">— </w:t>
                    </w:r>
                    <w:r>
                      <w:rPr>
                        <w:rStyle w:val="18"/>
                        <w:rFonts w:ascii="宋体" w:hAnsi="宋体" w:cs="宋体"/>
                        <w:sz w:val="28"/>
                        <w:szCs w:val="28"/>
                      </w:rPr>
                      <w:fldChar w:fldCharType="begin"/>
                    </w:r>
                    <w:r>
                      <w:rPr>
                        <w:rStyle w:val="18"/>
                        <w:rFonts w:ascii="宋体" w:hAnsi="宋体" w:cs="宋体"/>
                        <w:sz w:val="28"/>
                        <w:szCs w:val="28"/>
                      </w:rPr>
                      <w:instrText xml:space="preserve">PAGE  </w:instrText>
                    </w:r>
                    <w:r>
                      <w:rPr>
                        <w:rStyle w:val="18"/>
                        <w:rFonts w:ascii="宋体" w:hAnsi="宋体" w:cs="宋体"/>
                        <w:sz w:val="28"/>
                        <w:szCs w:val="28"/>
                      </w:rPr>
                      <w:fldChar w:fldCharType="separate"/>
                    </w:r>
                    <w:r>
                      <w:rPr>
                        <w:rStyle w:val="18"/>
                        <w:rFonts w:ascii="宋体" w:hAnsi="宋体" w:cs="宋体"/>
                        <w:sz w:val="28"/>
                        <w:szCs w:val="28"/>
                      </w:rPr>
                      <w:t>1</w:t>
                    </w:r>
                    <w:r>
                      <w:rPr>
                        <w:rStyle w:val="18"/>
                        <w:rFonts w:ascii="宋体" w:hAnsi="宋体" w:cs="宋体"/>
                        <w:sz w:val="28"/>
                        <w:szCs w:val="28"/>
                      </w:rPr>
                      <w:fldChar w:fldCharType="end"/>
                    </w:r>
                    <w:r>
                      <w:rPr>
                        <w:rStyle w:val="18"/>
                        <w:rFonts w:ascii="宋体" w:hAnsi="宋体" w:cs="宋体"/>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320" w:right="320" w:firstLine="360"/>
      <w:jc w:val="right"/>
      <w:rPr>
        <w:rFonts w:cs="Times New Roman"/>
      </w:rPr>
    </w:pPr>
    <w:r>
      <mc:AlternateContent>
        <mc:Choice Requires="wps">
          <w:drawing>
            <wp:anchor distT="0" distB="0" distL="114300" distR="114300" simplePos="0" relativeHeight="251656192" behindDoc="0" locked="0" layoutInCell="1" allowOverlap="1">
              <wp:simplePos x="0" y="0"/>
              <wp:positionH relativeFrom="margin">
                <wp:align>outside</wp:align>
              </wp:positionH>
              <wp:positionV relativeFrom="paragraph">
                <wp:posOffset>0</wp:posOffset>
              </wp:positionV>
              <wp:extent cx="1029335" cy="230505"/>
              <wp:effectExtent l="0" t="0" r="0" b="0"/>
              <wp:wrapNone/>
              <wp:docPr id="41" name="文本框 24"/>
              <wp:cNvGraphicFramePr/>
              <a:graphic xmlns:a="http://schemas.openxmlformats.org/drawingml/2006/main">
                <a:graphicData uri="http://schemas.microsoft.com/office/word/2010/wordprocessingShape">
                  <wps:wsp>
                    <wps:cNvSpPr txBox="1"/>
                    <wps:spPr>
                      <a:xfrm>
                        <a:off x="0" y="0"/>
                        <a:ext cx="1029335" cy="230505"/>
                      </a:xfrm>
                      <a:prstGeom prst="rect">
                        <a:avLst/>
                      </a:prstGeom>
                      <a:noFill/>
                      <a:ln w="6350">
                        <a:noFill/>
                      </a:ln>
                    </wps:spPr>
                    <wps:txbx>
                      <w:txbxContent>
                        <w:p>
                          <w:pPr>
                            <w:pStyle w:val="8"/>
                            <w:ind w:left="320" w:right="320"/>
                            <w:rPr>
                              <w:rStyle w:val="18"/>
                              <w:rFonts w:ascii="宋体" w:hAnsi="宋体" w:cs="宋体"/>
                              <w:sz w:val="28"/>
                              <w:szCs w:val="28"/>
                            </w:rPr>
                          </w:pPr>
                          <w:r>
                            <w:rPr>
                              <w:rStyle w:val="18"/>
                              <w:rFonts w:ascii="宋体" w:hAnsi="宋体" w:cs="宋体"/>
                              <w:sz w:val="28"/>
                              <w:szCs w:val="28"/>
                            </w:rPr>
                            <w:t xml:space="preserve">— </w:t>
                          </w:r>
                          <w:r>
                            <w:rPr>
                              <w:rStyle w:val="18"/>
                              <w:rFonts w:ascii="宋体" w:hAnsi="宋体" w:cs="宋体"/>
                              <w:sz w:val="28"/>
                              <w:szCs w:val="28"/>
                            </w:rPr>
                            <w:fldChar w:fldCharType="begin"/>
                          </w:r>
                          <w:r>
                            <w:rPr>
                              <w:rStyle w:val="18"/>
                              <w:rFonts w:ascii="宋体" w:hAnsi="宋体" w:cs="宋体"/>
                              <w:sz w:val="28"/>
                              <w:szCs w:val="28"/>
                            </w:rPr>
                            <w:instrText xml:space="preserve">PAGE  </w:instrText>
                          </w:r>
                          <w:r>
                            <w:rPr>
                              <w:rStyle w:val="18"/>
                              <w:rFonts w:ascii="宋体" w:hAnsi="宋体" w:cs="宋体"/>
                              <w:sz w:val="28"/>
                              <w:szCs w:val="28"/>
                            </w:rPr>
                            <w:fldChar w:fldCharType="separate"/>
                          </w:r>
                          <w:r>
                            <w:rPr>
                              <w:rStyle w:val="18"/>
                              <w:rFonts w:ascii="宋体" w:hAnsi="宋体" w:cs="宋体"/>
                              <w:sz w:val="28"/>
                              <w:szCs w:val="28"/>
                            </w:rPr>
                            <w:t>9</w:t>
                          </w:r>
                          <w:r>
                            <w:rPr>
                              <w:rStyle w:val="18"/>
                              <w:rFonts w:ascii="宋体" w:hAnsi="宋体" w:cs="宋体"/>
                              <w:sz w:val="28"/>
                              <w:szCs w:val="28"/>
                            </w:rPr>
                            <w:fldChar w:fldCharType="end"/>
                          </w:r>
                          <w:r>
                            <w:rPr>
                              <w:rStyle w:val="18"/>
                              <w:rFonts w:ascii="宋体" w:hAnsi="宋体" w:cs="宋体"/>
                              <w:sz w:val="28"/>
                              <w:szCs w:val="28"/>
                            </w:rPr>
                            <w:t xml:space="preserve"> —</w:t>
                          </w:r>
                        </w:p>
                      </w:txbxContent>
                    </wps:txbx>
                    <wps:bodyPr wrap="none" lIns="0" tIns="0" rIns="0" bIns="0" upright="1">
                      <a:spAutoFit/>
                    </wps:bodyPr>
                  </wps:wsp>
                </a:graphicData>
              </a:graphic>
            </wp:anchor>
          </w:drawing>
        </mc:Choice>
        <mc:Fallback>
          <w:pict>
            <v:shape id="文本框 24" o:spid="_x0000_s1026" o:spt="202" type="#_x0000_t202" style="position:absolute;left:0pt;margin-top:0pt;height:18.15pt;width:81.05pt;mso-position-horizontal:outside;mso-position-horizontal-relative:margin;mso-wrap-style:none;z-index:251656192;mso-width-relative:page;mso-height-relative:page;" filled="f" stroked="f" coordsize="21600,21600" o:gfxdata="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sAAcidMAAAAEAQAADwAAAAAAAAABACAAAAAiAAAAZHJzL2Rvd25yZXYueG1sUEsBAhQA&#10;FAAAAAgAh07iQMY82tC+AQAAVQMAAA4AAAAAAAAAAQAgAAAAIgEAAGRycy9lMm9Eb2MueG1sUEsF&#10;BgAAAAAGAAYAWQEAAFIFAAAAAA==&#10;">
              <v:fill on="f" focussize="0,0"/>
              <v:stroke on="f" weight="0.5pt"/>
              <v:imagedata o:title=""/>
              <o:lock v:ext="edit" aspectratio="f"/>
              <v:textbox inset="0mm,0mm,0mm,0mm" style="mso-fit-shape-to-text:t;">
                <w:txbxContent>
                  <w:p>
                    <w:pPr>
                      <w:pStyle w:val="8"/>
                      <w:ind w:left="320" w:right="320"/>
                      <w:rPr>
                        <w:rStyle w:val="18"/>
                        <w:rFonts w:ascii="宋体" w:hAnsi="宋体" w:cs="宋体"/>
                        <w:sz w:val="28"/>
                        <w:szCs w:val="28"/>
                      </w:rPr>
                    </w:pPr>
                    <w:r>
                      <w:rPr>
                        <w:rStyle w:val="18"/>
                        <w:rFonts w:ascii="宋体" w:hAnsi="宋体" w:cs="宋体"/>
                        <w:sz w:val="28"/>
                        <w:szCs w:val="28"/>
                      </w:rPr>
                      <w:t xml:space="preserve">— </w:t>
                    </w:r>
                    <w:r>
                      <w:rPr>
                        <w:rStyle w:val="18"/>
                        <w:rFonts w:ascii="宋体" w:hAnsi="宋体" w:cs="宋体"/>
                        <w:sz w:val="28"/>
                        <w:szCs w:val="28"/>
                      </w:rPr>
                      <w:fldChar w:fldCharType="begin"/>
                    </w:r>
                    <w:r>
                      <w:rPr>
                        <w:rStyle w:val="18"/>
                        <w:rFonts w:ascii="宋体" w:hAnsi="宋体" w:cs="宋体"/>
                        <w:sz w:val="28"/>
                        <w:szCs w:val="28"/>
                      </w:rPr>
                      <w:instrText xml:space="preserve">PAGE  </w:instrText>
                    </w:r>
                    <w:r>
                      <w:rPr>
                        <w:rStyle w:val="18"/>
                        <w:rFonts w:ascii="宋体" w:hAnsi="宋体" w:cs="宋体"/>
                        <w:sz w:val="28"/>
                        <w:szCs w:val="28"/>
                      </w:rPr>
                      <w:fldChar w:fldCharType="separate"/>
                    </w:r>
                    <w:r>
                      <w:rPr>
                        <w:rStyle w:val="18"/>
                        <w:rFonts w:ascii="宋体" w:hAnsi="宋体" w:cs="宋体"/>
                        <w:sz w:val="28"/>
                        <w:szCs w:val="28"/>
                      </w:rPr>
                      <w:t>9</w:t>
                    </w:r>
                    <w:r>
                      <w:rPr>
                        <w:rStyle w:val="18"/>
                        <w:rFonts w:ascii="宋体" w:hAnsi="宋体" w:cs="宋体"/>
                        <w:sz w:val="28"/>
                        <w:szCs w:val="28"/>
                      </w:rPr>
                      <w:fldChar w:fldCharType="end"/>
                    </w:r>
                    <w:r>
                      <w:rPr>
                        <w:rStyle w:val="18"/>
                        <w:rFonts w:ascii="宋体" w:hAnsi="宋体" w:cs="宋体"/>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180"/>
        <w:tab w:val="clear" w:pos="4153"/>
        <w:tab w:val="clear" w:pos="8306"/>
      </w:tabs>
      <w:ind w:left="320" w:right="320" w:firstLine="360"/>
      <w:rPr>
        <w:rFonts w:cs="Times New Roman"/>
      </w:rPr>
    </w:pPr>
    <w:r>
      <mc:AlternateContent>
        <mc:Choice Requires="wps">
          <w:drawing>
            <wp:anchor distT="0" distB="0" distL="114300" distR="114300" simplePos="0" relativeHeight="251657216" behindDoc="0" locked="0" layoutInCell="1" allowOverlap="1">
              <wp:simplePos x="0" y="0"/>
              <wp:positionH relativeFrom="margin">
                <wp:align>outside</wp:align>
              </wp:positionH>
              <wp:positionV relativeFrom="paragraph">
                <wp:posOffset>0</wp:posOffset>
              </wp:positionV>
              <wp:extent cx="1118235" cy="230505"/>
              <wp:effectExtent l="0" t="0" r="0" b="0"/>
              <wp:wrapNone/>
              <wp:docPr id="42" name="文本框 26"/>
              <wp:cNvGraphicFramePr/>
              <a:graphic xmlns:a="http://schemas.openxmlformats.org/drawingml/2006/main">
                <a:graphicData uri="http://schemas.microsoft.com/office/word/2010/wordprocessingShape">
                  <wps:wsp>
                    <wps:cNvSpPr txBox="1"/>
                    <wps:spPr>
                      <a:xfrm>
                        <a:off x="0" y="0"/>
                        <a:ext cx="1118235" cy="230505"/>
                      </a:xfrm>
                      <a:prstGeom prst="rect">
                        <a:avLst/>
                      </a:prstGeom>
                      <a:noFill/>
                      <a:ln w="6350">
                        <a:noFill/>
                      </a:ln>
                    </wps:spPr>
                    <wps:txbx>
                      <w:txbxContent>
                        <w:p>
                          <w:pPr>
                            <w:pStyle w:val="8"/>
                            <w:ind w:left="320" w:right="320"/>
                            <w:rPr>
                              <w:rStyle w:val="18"/>
                              <w:rFonts w:ascii="宋体" w:hAnsi="宋体" w:cs="宋体"/>
                              <w:sz w:val="28"/>
                              <w:szCs w:val="28"/>
                            </w:rPr>
                          </w:pPr>
                          <w:r>
                            <w:rPr>
                              <w:rStyle w:val="18"/>
                              <w:rFonts w:ascii="宋体" w:hAnsi="宋体" w:cs="宋体"/>
                              <w:sz w:val="28"/>
                              <w:szCs w:val="28"/>
                            </w:rPr>
                            <w:t xml:space="preserve">— </w:t>
                          </w:r>
                          <w:r>
                            <w:rPr>
                              <w:rStyle w:val="18"/>
                              <w:rFonts w:ascii="宋体" w:hAnsi="宋体" w:cs="宋体"/>
                              <w:sz w:val="28"/>
                              <w:szCs w:val="28"/>
                            </w:rPr>
                            <w:fldChar w:fldCharType="begin"/>
                          </w:r>
                          <w:r>
                            <w:rPr>
                              <w:rStyle w:val="18"/>
                              <w:rFonts w:ascii="宋体" w:hAnsi="宋体" w:cs="宋体"/>
                              <w:sz w:val="28"/>
                              <w:szCs w:val="28"/>
                            </w:rPr>
                            <w:instrText xml:space="preserve">PAGE  </w:instrText>
                          </w:r>
                          <w:r>
                            <w:rPr>
                              <w:rStyle w:val="18"/>
                              <w:rFonts w:ascii="宋体" w:hAnsi="宋体" w:cs="宋体"/>
                              <w:sz w:val="28"/>
                              <w:szCs w:val="28"/>
                            </w:rPr>
                            <w:fldChar w:fldCharType="separate"/>
                          </w:r>
                          <w:r>
                            <w:rPr>
                              <w:rStyle w:val="18"/>
                              <w:rFonts w:ascii="宋体" w:hAnsi="宋体" w:cs="宋体"/>
                              <w:sz w:val="28"/>
                              <w:szCs w:val="28"/>
                            </w:rPr>
                            <w:t>92</w:t>
                          </w:r>
                          <w:r>
                            <w:rPr>
                              <w:rStyle w:val="18"/>
                              <w:rFonts w:ascii="宋体" w:hAnsi="宋体" w:cs="宋体"/>
                              <w:sz w:val="28"/>
                              <w:szCs w:val="28"/>
                            </w:rPr>
                            <w:fldChar w:fldCharType="end"/>
                          </w:r>
                          <w:r>
                            <w:rPr>
                              <w:rStyle w:val="18"/>
                              <w:rFonts w:ascii="宋体" w:hAnsi="宋体" w:cs="宋体"/>
                              <w:sz w:val="28"/>
                              <w:szCs w:val="28"/>
                            </w:rPr>
                            <w:t xml:space="preserve"> —</w:t>
                          </w:r>
                        </w:p>
                      </w:txbxContent>
                    </wps:txbx>
                    <wps:bodyPr wrap="none" lIns="0" tIns="0" rIns="0" bIns="0" upright="1">
                      <a:spAutoFit/>
                    </wps:bodyPr>
                  </wps:wsp>
                </a:graphicData>
              </a:graphic>
            </wp:anchor>
          </w:drawing>
        </mc:Choice>
        <mc:Fallback>
          <w:pict>
            <v:shape id="文本框 26" o:spid="_x0000_s1026" o:spt="202" type="#_x0000_t202" style="position:absolute;left:0pt;margin-top:0pt;height:18.15pt;width:88.05pt;mso-position-horizontal:outside;mso-position-horizontal-relative:margin;mso-wrap-style:none;z-index:251657216;mso-width-relative:page;mso-height-relative:page;" filled="f" stroked="f" coordsize="21600,21600" o:gfxdata="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gLczs0wAAAAQBAAAPAAAAAAAAAAEAIAAAACIAAABkcnMvZG93bnJldi54bWxQSwECFAAU&#10;AAAACACHTuJAvvXOkb0BAABVAwAADgAAAAAAAAABACAAAAAiAQAAZHJzL2Uyb0RvYy54bWxQSwUG&#10;AAAAAAYABgBZAQAAUQUAAAAA&#10;">
              <v:fill on="f" focussize="0,0"/>
              <v:stroke on="f" weight="0.5pt"/>
              <v:imagedata o:title=""/>
              <o:lock v:ext="edit" aspectratio="f"/>
              <v:textbox inset="0mm,0mm,0mm,0mm" style="mso-fit-shape-to-text:t;">
                <w:txbxContent>
                  <w:p>
                    <w:pPr>
                      <w:pStyle w:val="8"/>
                      <w:ind w:left="320" w:right="320"/>
                      <w:rPr>
                        <w:rStyle w:val="18"/>
                        <w:rFonts w:ascii="宋体" w:hAnsi="宋体" w:cs="宋体"/>
                        <w:sz w:val="28"/>
                        <w:szCs w:val="28"/>
                      </w:rPr>
                    </w:pPr>
                    <w:r>
                      <w:rPr>
                        <w:rStyle w:val="18"/>
                        <w:rFonts w:ascii="宋体" w:hAnsi="宋体" w:cs="宋体"/>
                        <w:sz w:val="28"/>
                        <w:szCs w:val="28"/>
                      </w:rPr>
                      <w:t xml:space="preserve">— </w:t>
                    </w:r>
                    <w:r>
                      <w:rPr>
                        <w:rStyle w:val="18"/>
                        <w:rFonts w:ascii="宋体" w:hAnsi="宋体" w:cs="宋体"/>
                        <w:sz w:val="28"/>
                        <w:szCs w:val="28"/>
                      </w:rPr>
                      <w:fldChar w:fldCharType="begin"/>
                    </w:r>
                    <w:r>
                      <w:rPr>
                        <w:rStyle w:val="18"/>
                        <w:rFonts w:ascii="宋体" w:hAnsi="宋体" w:cs="宋体"/>
                        <w:sz w:val="28"/>
                        <w:szCs w:val="28"/>
                      </w:rPr>
                      <w:instrText xml:space="preserve">PAGE  </w:instrText>
                    </w:r>
                    <w:r>
                      <w:rPr>
                        <w:rStyle w:val="18"/>
                        <w:rFonts w:ascii="宋体" w:hAnsi="宋体" w:cs="宋体"/>
                        <w:sz w:val="28"/>
                        <w:szCs w:val="28"/>
                      </w:rPr>
                      <w:fldChar w:fldCharType="separate"/>
                    </w:r>
                    <w:r>
                      <w:rPr>
                        <w:rStyle w:val="18"/>
                        <w:rFonts w:ascii="宋体" w:hAnsi="宋体" w:cs="宋体"/>
                        <w:sz w:val="28"/>
                        <w:szCs w:val="28"/>
                      </w:rPr>
                      <w:t>92</w:t>
                    </w:r>
                    <w:r>
                      <w:rPr>
                        <w:rStyle w:val="18"/>
                        <w:rFonts w:ascii="宋体" w:hAnsi="宋体" w:cs="宋体"/>
                        <w:sz w:val="28"/>
                        <w:szCs w:val="28"/>
                      </w:rPr>
                      <w:fldChar w:fldCharType="end"/>
                    </w:r>
                    <w:r>
                      <w:rPr>
                        <w:rStyle w:val="18"/>
                        <w:rFonts w:ascii="宋体" w:hAnsi="宋体" w:cs="宋体"/>
                        <w:sz w:val="28"/>
                        <w:szCs w:val="28"/>
                      </w:rPr>
                      <w:t xml:space="preserve"> —</w:t>
                    </w:r>
                  </w:p>
                </w:txbxContent>
              </v:textbox>
            </v:shape>
          </w:pict>
        </mc:Fallback>
      </mc:AlternateContent>
    </w:r>
    <w:r>
      <w:rPr>
        <w:rFonts w:cs="Times New Roman"/>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180"/>
        <w:tab w:val="clear" w:pos="4153"/>
        <w:tab w:val="clear" w:pos="8306"/>
      </w:tabs>
      <w:ind w:left="320" w:right="320" w:firstLine="360"/>
      <w:rPr>
        <w:rFonts w:cs="Times New Roman"/>
      </w:rPr>
    </w:pPr>
    <w: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118235" cy="230505"/>
              <wp:effectExtent l="0" t="0" r="0" b="0"/>
              <wp:wrapNone/>
              <wp:docPr id="43" name="文本框 27"/>
              <wp:cNvGraphicFramePr/>
              <a:graphic xmlns:a="http://schemas.openxmlformats.org/drawingml/2006/main">
                <a:graphicData uri="http://schemas.microsoft.com/office/word/2010/wordprocessingShape">
                  <wps:wsp>
                    <wps:cNvSpPr txBox="1"/>
                    <wps:spPr>
                      <a:xfrm>
                        <a:off x="0" y="0"/>
                        <a:ext cx="1118235" cy="230505"/>
                      </a:xfrm>
                      <a:prstGeom prst="rect">
                        <a:avLst/>
                      </a:prstGeom>
                      <a:noFill/>
                      <a:ln w="6350">
                        <a:noFill/>
                      </a:ln>
                    </wps:spPr>
                    <wps:txbx>
                      <w:txbxContent>
                        <w:p>
                          <w:pPr>
                            <w:pStyle w:val="8"/>
                            <w:ind w:left="320" w:right="320"/>
                            <w:rPr>
                              <w:rStyle w:val="18"/>
                              <w:rFonts w:ascii="宋体" w:hAnsi="宋体" w:cs="宋体"/>
                              <w:sz w:val="28"/>
                              <w:szCs w:val="28"/>
                            </w:rPr>
                          </w:pPr>
                          <w:r>
                            <w:rPr>
                              <w:rStyle w:val="18"/>
                              <w:rFonts w:ascii="宋体" w:hAnsi="宋体" w:cs="宋体"/>
                              <w:sz w:val="28"/>
                              <w:szCs w:val="28"/>
                            </w:rPr>
                            <w:t xml:space="preserve">— </w:t>
                          </w:r>
                          <w:r>
                            <w:rPr>
                              <w:rStyle w:val="18"/>
                              <w:rFonts w:ascii="宋体" w:hAnsi="宋体" w:cs="宋体"/>
                              <w:sz w:val="28"/>
                              <w:szCs w:val="28"/>
                            </w:rPr>
                            <w:fldChar w:fldCharType="begin"/>
                          </w:r>
                          <w:r>
                            <w:rPr>
                              <w:rStyle w:val="18"/>
                              <w:rFonts w:ascii="宋体" w:hAnsi="宋体" w:cs="宋体"/>
                              <w:sz w:val="28"/>
                              <w:szCs w:val="28"/>
                            </w:rPr>
                            <w:instrText xml:space="preserve">PAGE  </w:instrText>
                          </w:r>
                          <w:r>
                            <w:rPr>
                              <w:rStyle w:val="18"/>
                              <w:rFonts w:ascii="宋体" w:hAnsi="宋体" w:cs="宋体"/>
                              <w:sz w:val="28"/>
                              <w:szCs w:val="28"/>
                            </w:rPr>
                            <w:fldChar w:fldCharType="separate"/>
                          </w:r>
                          <w:r>
                            <w:rPr>
                              <w:rStyle w:val="18"/>
                              <w:rFonts w:ascii="宋体" w:hAnsi="宋体" w:cs="宋体"/>
                              <w:sz w:val="28"/>
                              <w:szCs w:val="28"/>
                            </w:rPr>
                            <w:t>93</w:t>
                          </w:r>
                          <w:r>
                            <w:rPr>
                              <w:rStyle w:val="18"/>
                              <w:rFonts w:ascii="宋体" w:hAnsi="宋体" w:cs="宋体"/>
                              <w:sz w:val="28"/>
                              <w:szCs w:val="28"/>
                            </w:rPr>
                            <w:fldChar w:fldCharType="end"/>
                          </w:r>
                          <w:r>
                            <w:rPr>
                              <w:rStyle w:val="18"/>
                              <w:rFonts w:ascii="宋体" w:hAnsi="宋体" w:cs="宋体"/>
                              <w:sz w:val="28"/>
                              <w:szCs w:val="28"/>
                            </w:rPr>
                            <w:t xml:space="preserve"> —</w:t>
                          </w:r>
                        </w:p>
                      </w:txbxContent>
                    </wps:txbx>
                    <wps:bodyPr wrap="none" lIns="0" tIns="0" rIns="0" bIns="0" upright="1">
                      <a:spAutoFit/>
                    </wps:bodyPr>
                  </wps:wsp>
                </a:graphicData>
              </a:graphic>
            </wp:anchor>
          </w:drawing>
        </mc:Choice>
        <mc:Fallback>
          <w:pict>
            <v:shape id="文本框 27" o:spid="_x0000_s1026" o:spt="202" type="#_x0000_t202" style="position:absolute;left:0pt;margin-top:0pt;height:18.15pt;width:88.05pt;mso-position-horizontal:outside;mso-position-horizontal-relative:margin;mso-wrap-style:none;z-index:251658240;mso-width-relative:page;mso-height-relative:page;" filled="f" stroked="f" coordsize="21600,21600" o:gfxdata="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4C3M7NMAAAAEAQAADwAAAAAAAAABACAAAAAiAAAAZHJzL2Rvd25yZXYueG1sUEsBAhQA&#10;FAAAAAgAh07iQBGGiKe+AQAAVQMAAA4AAAAAAAAAAQAgAAAAIgEAAGRycy9lMm9Eb2MueG1sUEsF&#10;BgAAAAAGAAYAWQEAAFIFAAAAAA==&#10;">
              <v:fill on="f" focussize="0,0"/>
              <v:stroke on="f" weight="0.5pt"/>
              <v:imagedata o:title=""/>
              <o:lock v:ext="edit" aspectratio="f"/>
              <v:textbox inset="0mm,0mm,0mm,0mm" style="mso-fit-shape-to-text:t;">
                <w:txbxContent>
                  <w:p>
                    <w:pPr>
                      <w:pStyle w:val="8"/>
                      <w:ind w:left="320" w:right="320"/>
                      <w:rPr>
                        <w:rStyle w:val="18"/>
                        <w:rFonts w:ascii="宋体" w:hAnsi="宋体" w:cs="宋体"/>
                        <w:sz w:val="28"/>
                        <w:szCs w:val="28"/>
                      </w:rPr>
                    </w:pPr>
                    <w:r>
                      <w:rPr>
                        <w:rStyle w:val="18"/>
                        <w:rFonts w:ascii="宋体" w:hAnsi="宋体" w:cs="宋体"/>
                        <w:sz w:val="28"/>
                        <w:szCs w:val="28"/>
                      </w:rPr>
                      <w:t xml:space="preserve">— </w:t>
                    </w:r>
                    <w:r>
                      <w:rPr>
                        <w:rStyle w:val="18"/>
                        <w:rFonts w:ascii="宋体" w:hAnsi="宋体" w:cs="宋体"/>
                        <w:sz w:val="28"/>
                        <w:szCs w:val="28"/>
                      </w:rPr>
                      <w:fldChar w:fldCharType="begin"/>
                    </w:r>
                    <w:r>
                      <w:rPr>
                        <w:rStyle w:val="18"/>
                        <w:rFonts w:ascii="宋体" w:hAnsi="宋体" w:cs="宋体"/>
                        <w:sz w:val="28"/>
                        <w:szCs w:val="28"/>
                      </w:rPr>
                      <w:instrText xml:space="preserve">PAGE  </w:instrText>
                    </w:r>
                    <w:r>
                      <w:rPr>
                        <w:rStyle w:val="18"/>
                        <w:rFonts w:ascii="宋体" w:hAnsi="宋体" w:cs="宋体"/>
                        <w:sz w:val="28"/>
                        <w:szCs w:val="28"/>
                      </w:rPr>
                      <w:fldChar w:fldCharType="separate"/>
                    </w:r>
                    <w:r>
                      <w:rPr>
                        <w:rStyle w:val="18"/>
                        <w:rFonts w:ascii="宋体" w:hAnsi="宋体" w:cs="宋体"/>
                        <w:sz w:val="28"/>
                        <w:szCs w:val="28"/>
                      </w:rPr>
                      <w:t>93</w:t>
                    </w:r>
                    <w:r>
                      <w:rPr>
                        <w:rStyle w:val="18"/>
                        <w:rFonts w:ascii="宋体" w:hAnsi="宋体" w:cs="宋体"/>
                        <w:sz w:val="28"/>
                        <w:szCs w:val="28"/>
                      </w:rPr>
                      <w:fldChar w:fldCharType="end"/>
                    </w:r>
                    <w:r>
                      <w:rPr>
                        <w:rStyle w:val="18"/>
                        <w:rFonts w:ascii="宋体" w:hAnsi="宋体" w:cs="宋体"/>
                        <w:sz w:val="28"/>
                        <w:szCs w:val="28"/>
                      </w:rPr>
                      <w:t xml:space="preserve"> —</w:t>
                    </w:r>
                  </w:p>
                </w:txbxContent>
              </v:textbox>
            </v:shape>
          </w:pict>
        </mc:Fallback>
      </mc:AlternateContent>
    </w:r>
    <w:r>
      <w:rPr>
        <w:rFonts w:cs="Times New Roman"/>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320" w:right="320" w:firstLine="360"/>
      <w:rPr>
        <w:rFonts w:cs="Times New Roman"/>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118235" cy="230505"/>
              <wp:effectExtent l="0" t="0" r="0" b="0"/>
              <wp:wrapNone/>
              <wp:docPr id="44" name="文本框 29"/>
              <wp:cNvGraphicFramePr/>
              <a:graphic xmlns:a="http://schemas.openxmlformats.org/drawingml/2006/main">
                <a:graphicData uri="http://schemas.microsoft.com/office/word/2010/wordprocessingShape">
                  <wps:wsp>
                    <wps:cNvSpPr txBox="1"/>
                    <wps:spPr>
                      <a:xfrm>
                        <a:off x="0" y="0"/>
                        <a:ext cx="1118235" cy="230505"/>
                      </a:xfrm>
                      <a:prstGeom prst="rect">
                        <a:avLst/>
                      </a:prstGeom>
                      <a:noFill/>
                      <a:ln w="6350">
                        <a:noFill/>
                      </a:ln>
                    </wps:spPr>
                    <wps:txbx>
                      <w:txbxContent>
                        <w:p>
                          <w:pPr>
                            <w:pStyle w:val="8"/>
                            <w:ind w:left="320" w:right="320"/>
                            <w:rPr>
                              <w:rStyle w:val="18"/>
                              <w:rFonts w:ascii="宋体" w:hAnsi="宋体" w:cs="宋体"/>
                              <w:sz w:val="28"/>
                              <w:szCs w:val="28"/>
                            </w:rPr>
                          </w:pPr>
                          <w:r>
                            <w:rPr>
                              <w:rStyle w:val="18"/>
                              <w:rFonts w:ascii="宋体" w:hAnsi="宋体" w:cs="宋体"/>
                              <w:sz w:val="28"/>
                              <w:szCs w:val="28"/>
                            </w:rPr>
                            <w:t xml:space="preserve">— </w:t>
                          </w:r>
                          <w:r>
                            <w:rPr>
                              <w:rStyle w:val="18"/>
                              <w:rFonts w:ascii="宋体" w:hAnsi="宋体" w:cs="宋体"/>
                              <w:sz w:val="28"/>
                              <w:szCs w:val="28"/>
                            </w:rPr>
                            <w:fldChar w:fldCharType="begin"/>
                          </w:r>
                          <w:r>
                            <w:rPr>
                              <w:rStyle w:val="18"/>
                              <w:rFonts w:ascii="宋体" w:hAnsi="宋体" w:cs="宋体"/>
                              <w:sz w:val="28"/>
                              <w:szCs w:val="28"/>
                            </w:rPr>
                            <w:instrText xml:space="preserve">PAGE  </w:instrText>
                          </w:r>
                          <w:r>
                            <w:rPr>
                              <w:rStyle w:val="18"/>
                              <w:rFonts w:ascii="宋体" w:hAnsi="宋体" w:cs="宋体"/>
                              <w:sz w:val="28"/>
                              <w:szCs w:val="28"/>
                            </w:rPr>
                            <w:fldChar w:fldCharType="separate"/>
                          </w:r>
                          <w:r>
                            <w:rPr>
                              <w:rStyle w:val="18"/>
                              <w:rFonts w:ascii="宋体" w:hAnsi="宋体" w:cs="宋体"/>
                              <w:sz w:val="28"/>
                              <w:szCs w:val="28"/>
                            </w:rPr>
                            <w:t>95</w:t>
                          </w:r>
                          <w:r>
                            <w:rPr>
                              <w:rStyle w:val="18"/>
                              <w:rFonts w:ascii="宋体" w:hAnsi="宋体" w:cs="宋体"/>
                              <w:sz w:val="28"/>
                              <w:szCs w:val="28"/>
                            </w:rPr>
                            <w:fldChar w:fldCharType="end"/>
                          </w:r>
                          <w:r>
                            <w:rPr>
                              <w:rStyle w:val="18"/>
                              <w:rFonts w:ascii="宋体" w:hAnsi="宋体" w:cs="宋体"/>
                              <w:sz w:val="28"/>
                              <w:szCs w:val="28"/>
                            </w:rPr>
                            <w:t xml:space="preserve"> —</w:t>
                          </w:r>
                        </w:p>
                      </w:txbxContent>
                    </wps:txbx>
                    <wps:bodyPr wrap="none" lIns="0" tIns="0" rIns="0" bIns="0" upright="1">
                      <a:spAutoFit/>
                    </wps:bodyPr>
                  </wps:wsp>
                </a:graphicData>
              </a:graphic>
            </wp:anchor>
          </w:drawing>
        </mc:Choice>
        <mc:Fallback>
          <w:pict>
            <v:shape id="文本框 29" o:spid="_x0000_s1026" o:spt="202" type="#_x0000_t202" style="position:absolute;left:0pt;margin-top:0pt;height:18.15pt;width:88.05pt;mso-position-horizontal:outside;mso-position-horizontal-relative:margin;mso-wrap-style:none;z-index:251659264;mso-width-relative:page;mso-height-relative:page;" filled="f" stroked="f" coordsize="21600,21600" o:gfxdata="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4C3M7NMAAAAEAQAADwAAAAAAAAABACAAAAAiAAAAZHJzL2Rvd25yZXYueG1sUEsBAhQA&#10;FAAAAAgAh07iQEVk5zO+AQAAVQMAAA4AAAAAAAAAAQAgAAAAIgEAAGRycy9lMm9Eb2MueG1sUEsF&#10;BgAAAAAGAAYAWQEAAFIFAAAAAA==&#10;">
              <v:fill on="f" focussize="0,0"/>
              <v:stroke on="f" weight="0.5pt"/>
              <v:imagedata o:title=""/>
              <o:lock v:ext="edit" aspectratio="f"/>
              <v:textbox inset="0mm,0mm,0mm,0mm" style="mso-fit-shape-to-text:t;">
                <w:txbxContent>
                  <w:p>
                    <w:pPr>
                      <w:pStyle w:val="8"/>
                      <w:ind w:left="320" w:right="320"/>
                      <w:rPr>
                        <w:rStyle w:val="18"/>
                        <w:rFonts w:ascii="宋体" w:hAnsi="宋体" w:cs="宋体"/>
                        <w:sz w:val="28"/>
                        <w:szCs w:val="28"/>
                      </w:rPr>
                    </w:pPr>
                    <w:r>
                      <w:rPr>
                        <w:rStyle w:val="18"/>
                        <w:rFonts w:ascii="宋体" w:hAnsi="宋体" w:cs="宋体"/>
                        <w:sz w:val="28"/>
                        <w:szCs w:val="28"/>
                      </w:rPr>
                      <w:t xml:space="preserve">— </w:t>
                    </w:r>
                    <w:r>
                      <w:rPr>
                        <w:rStyle w:val="18"/>
                        <w:rFonts w:ascii="宋体" w:hAnsi="宋体" w:cs="宋体"/>
                        <w:sz w:val="28"/>
                        <w:szCs w:val="28"/>
                      </w:rPr>
                      <w:fldChar w:fldCharType="begin"/>
                    </w:r>
                    <w:r>
                      <w:rPr>
                        <w:rStyle w:val="18"/>
                        <w:rFonts w:ascii="宋体" w:hAnsi="宋体" w:cs="宋体"/>
                        <w:sz w:val="28"/>
                        <w:szCs w:val="28"/>
                      </w:rPr>
                      <w:instrText xml:space="preserve">PAGE  </w:instrText>
                    </w:r>
                    <w:r>
                      <w:rPr>
                        <w:rStyle w:val="18"/>
                        <w:rFonts w:ascii="宋体" w:hAnsi="宋体" w:cs="宋体"/>
                        <w:sz w:val="28"/>
                        <w:szCs w:val="28"/>
                      </w:rPr>
                      <w:fldChar w:fldCharType="separate"/>
                    </w:r>
                    <w:r>
                      <w:rPr>
                        <w:rStyle w:val="18"/>
                        <w:rFonts w:ascii="宋体" w:hAnsi="宋体" w:cs="宋体"/>
                        <w:sz w:val="28"/>
                        <w:szCs w:val="28"/>
                      </w:rPr>
                      <w:t>95</w:t>
                    </w:r>
                    <w:r>
                      <w:rPr>
                        <w:rStyle w:val="18"/>
                        <w:rFonts w:ascii="宋体" w:hAnsi="宋体" w:cs="宋体"/>
                        <w:sz w:val="28"/>
                        <w:szCs w:val="28"/>
                      </w:rPr>
                      <w:fldChar w:fldCharType="end"/>
                    </w:r>
                    <w:r>
                      <w:rPr>
                        <w:rStyle w:val="18"/>
                        <w:rFonts w:ascii="宋体" w:hAnsi="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left="320" w:right="3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320" w:right="3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320" w:right="3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tentative="0">
      <w:start w:val="1"/>
      <w:numFmt w:val="decimal"/>
      <w:suff w:val="nothing"/>
      <w:lvlText w:val="%1　"/>
      <w:lvlJc w:val="left"/>
      <w:rPr>
        <w:rFonts w:hint="eastAsia" w:ascii="黑体" w:hAnsi="Times New Roman" w:eastAsia="黑体"/>
        <w:b w:val="0"/>
        <w:bCs w:val="0"/>
        <w:i w:val="0"/>
        <w:iCs w:val="0"/>
        <w:sz w:val="21"/>
        <w:szCs w:val="21"/>
      </w:rPr>
    </w:lvl>
    <w:lvl w:ilvl="1" w:tentative="0">
      <w:start w:val="1"/>
      <w:numFmt w:val="decimal"/>
      <w:pStyle w:val="30"/>
      <w:suff w:val="nothing"/>
      <w:lvlText w:val="%1.%2　"/>
      <w:lvlJc w:val="left"/>
      <w:rPr>
        <w:rFonts w:hint="eastAsia" w:ascii="黑体" w:hAnsi="Times New Roman" w:eastAsia="黑体"/>
        <w:b w:val="0"/>
        <w:bCs w:val="0"/>
        <w:i w:val="0"/>
        <w:iCs w:val="0"/>
        <w:caps w:val="0"/>
        <w:strike w:val="0"/>
        <w:dstrike w:val="0"/>
        <w:vanish w:val="0"/>
        <w:spacing w:val="0"/>
        <w:kern w:val="0"/>
        <w:position w:val="0"/>
        <w:sz w:val="21"/>
        <w:szCs w:val="21"/>
        <w:u w:val="none"/>
        <w:vertAlign w:val="baseline"/>
      </w:rPr>
    </w:lvl>
    <w:lvl w:ilvl="2" w:tentative="0">
      <w:start w:val="1"/>
      <w:numFmt w:val="decimal"/>
      <w:pStyle w:val="29"/>
      <w:suff w:val="nothing"/>
      <w:lvlText w:val="%1.%2.%3　"/>
      <w:lvlJc w:val="left"/>
      <w:rPr>
        <w:rFonts w:hint="eastAsia" w:ascii="黑体" w:hAnsi="Times New Roman" w:eastAsia="黑体"/>
        <w:b w:val="0"/>
        <w:bCs w:val="0"/>
        <w:i w:val="0"/>
        <w:iCs w:val="0"/>
        <w:sz w:val="21"/>
        <w:szCs w:val="21"/>
      </w:rPr>
    </w:lvl>
    <w:lvl w:ilvl="3" w:tentative="0">
      <w:start w:val="1"/>
      <w:numFmt w:val="decimal"/>
      <w:pStyle w:val="28"/>
      <w:suff w:val="nothing"/>
      <w:lvlText w:val="%1.%2.%3.%4　"/>
      <w:lvlJc w:val="left"/>
      <w:rPr>
        <w:rFonts w:hint="eastAsia" w:ascii="黑体" w:hAnsi="Times New Roman" w:eastAsia="黑体"/>
        <w:b w:val="0"/>
        <w:bCs w:val="0"/>
        <w:i w:val="0"/>
        <w:iCs w:val="0"/>
        <w:sz w:val="21"/>
        <w:szCs w:val="21"/>
      </w:rPr>
    </w:lvl>
    <w:lvl w:ilvl="4" w:tentative="0">
      <w:start w:val="1"/>
      <w:numFmt w:val="decimal"/>
      <w:suff w:val="nothing"/>
      <w:lvlText w:val="%1.%2.%3.%4.%5　"/>
      <w:lvlJc w:val="left"/>
      <w:rPr>
        <w:rFonts w:hint="eastAsia" w:ascii="黑体" w:hAnsi="Times New Roman" w:eastAsia="黑体"/>
        <w:b w:val="0"/>
        <w:bCs w:val="0"/>
        <w:i w:val="0"/>
        <w:iCs w:val="0"/>
        <w:sz w:val="21"/>
        <w:szCs w:val="21"/>
      </w:rPr>
    </w:lvl>
    <w:lvl w:ilvl="5" w:tentative="0">
      <w:start w:val="1"/>
      <w:numFmt w:val="decimal"/>
      <w:suff w:val="nothing"/>
      <w:lvlText w:val="%1.%2.%3.%4.%5.%6　"/>
      <w:lvlJc w:val="left"/>
      <w:rPr>
        <w:rFonts w:hint="eastAsia" w:ascii="黑体" w:hAnsi="Times New Roman" w:eastAsia="黑体"/>
        <w:b w:val="0"/>
        <w:bCs w:val="0"/>
        <w:i w:val="0"/>
        <w:iCs w:val="0"/>
        <w:sz w:val="21"/>
        <w:szCs w:val="21"/>
      </w:rPr>
    </w:lvl>
    <w:lvl w:ilvl="6" w:tentative="0">
      <w:start w:val="1"/>
      <w:numFmt w:val="decimal"/>
      <w:suff w:val="nothing"/>
      <w:lvlText w:val="%1%2.%3.%4.%5.%6.%7　"/>
      <w:lvlJc w:val="left"/>
      <w:rPr>
        <w:rFonts w:hint="eastAsia" w:ascii="黑体" w:hAnsi="Times New Roman" w:eastAsia="黑体"/>
        <w:b w:val="0"/>
        <w:bCs w:val="0"/>
        <w:i w:val="0"/>
        <w:iCs w:val="0"/>
        <w:sz w:val="21"/>
        <w:szCs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2C5917C3"/>
    <w:multiLevelType w:val="multilevel"/>
    <w:tmpl w:val="2C5917C3"/>
    <w:lvl w:ilvl="0" w:tentative="0">
      <w:start w:val="1"/>
      <w:numFmt w:val="none"/>
      <w:pStyle w:val="32"/>
      <w:suff w:val="nothing"/>
      <w:lvlText w:val="%1——"/>
      <w:lvlJc w:val="left"/>
      <w:pPr>
        <w:ind w:left="833" w:hanging="408"/>
      </w:pPr>
      <w:rPr>
        <w:rFonts w:hint="eastAsia"/>
      </w:rPr>
    </w:lvl>
    <w:lvl w:ilvl="1" w:tentative="0">
      <w:start w:val="1"/>
      <w:numFmt w:val="bullet"/>
      <w:lvlText w:val=""/>
      <w:lvlJc w:val="left"/>
      <w:pPr>
        <w:tabs>
          <w:tab w:val="left" w:pos="760"/>
        </w:tabs>
        <w:ind w:left="1264" w:hanging="413"/>
      </w:pPr>
      <w:rPr>
        <w:rFonts w:hint="default" w:ascii="Symbol" w:hAnsi="Symbol" w:cs="Symbol"/>
        <w:color w:val="auto"/>
      </w:rPr>
    </w:lvl>
    <w:lvl w:ilvl="2" w:tentative="0">
      <w:start w:val="1"/>
      <w:numFmt w:val="bullet"/>
      <w:lvlText w:val=""/>
      <w:lvlJc w:val="left"/>
      <w:pPr>
        <w:tabs>
          <w:tab w:val="left" w:pos="1678"/>
        </w:tabs>
        <w:ind w:left="1678" w:hanging="414"/>
      </w:pPr>
      <w:rPr>
        <w:rFonts w:hint="default" w:ascii="Symbol" w:hAnsi="Symbol" w:cs="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oNotHyphenateCaps/>
  <w:drawingGridHorizontalSpacing w:val="158"/>
  <w:drawingGridVerticalSpacing w:val="587"/>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BDC"/>
    <w:rsid w:val="00000A27"/>
    <w:rsid w:val="00000A76"/>
    <w:rsid w:val="00001C73"/>
    <w:rsid w:val="00003371"/>
    <w:rsid w:val="000040D5"/>
    <w:rsid w:val="000049CF"/>
    <w:rsid w:val="00007D2C"/>
    <w:rsid w:val="00010B3F"/>
    <w:rsid w:val="000123A4"/>
    <w:rsid w:val="0001356B"/>
    <w:rsid w:val="00013E3C"/>
    <w:rsid w:val="00015CB3"/>
    <w:rsid w:val="00020CFF"/>
    <w:rsid w:val="000220B0"/>
    <w:rsid w:val="000249BF"/>
    <w:rsid w:val="00025259"/>
    <w:rsid w:val="00037617"/>
    <w:rsid w:val="00041763"/>
    <w:rsid w:val="00041CE7"/>
    <w:rsid w:val="00043C5C"/>
    <w:rsid w:val="000479CB"/>
    <w:rsid w:val="00050C46"/>
    <w:rsid w:val="00053166"/>
    <w:rsid w:val="00056431"/>
    <w:rsid w:val="000618AA"/>
    <w:rsid w:val="00065C3A"/>
    <w:rsid w:val="0006675E"/>
    <w:rsid w:val="000713C0"/>
    <w:rsid w:val="00074840"/>
    <w:rsid w:val="000867E3"/>
    <w:rsid w:val="000938B9"/>
    <w:rsid w:val="0009460A"/>
    <w:rsid w:val="00097800"/>
    <w:rsid w:val="000A16A4"/>
    <w:rsid w:val="000A3E89"/>
    <w:rsid w:val="000A6066"/>
    <w:rsid w:val="000B1EE1"/>
    <w:rsid w:val="000B3CD7"/>
    <w:rsid w:val="000B7AC7"/>
    <w:rsid w:val="000C21AE"/>
    <w:rsid w:val="000D4564"/>
    <w:rsid w:val="000E009F"/>
    <w:rsid w:val="000E6A68"/>
    <w:rsid w:val="000E77AD"/>
    <w:rsid w:val="000E7C8C"/>
    <w:rsid w:val="000F36B1"/>
    <w:rsid w:val="000F4B6D"/>
    <w:rsid w:val="00106B94"/>
    <w:rsid w:val="00107194"/>
    <w:rsid w:val="00107581"/>
    <w:rsid w:val="001108A0"/>
    <w:rsid w:val="001123E4"/>
    <w:rsid w:val="001128B5"/>
    <w:rsid w:val="00117E23"/>
    <w:rsid w:val="00121704"/>
    <w:rsid w:val="001218B5"/>
    <w:rsid w:val="00123F32"/>
    <w:rsid w:val="00130EB8"/>
    <w:rsid w:val="00131137"/>
    <w:rsid w:val="00131DBC"/>
    <w:rsid w:val="0013208F"/>
    <w:rsid w:val="00136E4E"/>
    <w:rsid w:val="00147081"/>
    <w:rsid w:val="00151FB5"/>
    <w:rsid w:val="00152AC5"/>
    <w:rsid w:val="00152CC9"/>
    <w:rsid w:val="001550AE"/>
    <w:rsid w:val="00162172"/>
    <w:rsid w:val="00163A71"/>
    <w:rsid w:val="00167943"/>
    <w:rsid w:val="00171417"/>
    <w:rsid w:val="001746FB"/>
    <w:rsid w:val="001805DB"/>
    <w:rsid w:val="00183323"/>
    <w:rsid w:val="00184725"/>
    <w:rsid w:val="0018514C"/>
    <w:rsid w:val="00185C63"/>
    <w:rsid w:val="00187811"/>
    <w:rsid w:val="00192A8D"/>
    <w:rsid w:val="00193DD9"/>
    <w:rsid w:val="001A11C2"/>
    <w:rsid w:val="001A1B74"/>
    <w:rsid w:val="001A47CF"/>
    <w:rsid w:val="001A5219"/>
    <w:rsid w:val="001A53E1"/>
    <w:rsid w:val="001A7E10"/>
    <w:rsid w:val="001B08DD"/>
    <w:rsid w:val="001B361E"/>
    <w:rsid w:val="001C006A"/>
    <w:rsid w:val="001C0D35"/>
    <w:rsid w:val="001D3CDA"/>
    <w:rsid w:val="001D6B67"/>
    <w:rsid w:val="001E682B"/>
    <w:rsid w:val="001E743F"/>
    <w:rsid w:val="001F1923"/>
    <w:rsid w:val="001F3C73"/>
    <w:rsid w:val="001F63A7"/>
    <w:rsid w:val="0021024F"/>
    <w:rsid w:val="002105C0"/>
    <w:rsid w:val="0021375F"/>
    <w:rsid w:val="002138EA"/>
    <w:rsid w:val="00213F87"/>
    <w:rsid w:val="00215F66"/>
    <w:rsid w:val="0021628B"/>
    <w:rsid w:val="00216B66"/>
    <w:rsid w:val="00231F6B"/>
    <w:rsid w:val="002334E2"/>
    <w:rsid w:val="00234CBE"/>
    <w:rsid w:val="0024721D"/>
    <w:rsid w:val="00251F16"/>
    <w:rsid w:val="00253A77"/>
    <w:rsid w:val="00256C10"/>
    <w:rsid w:val="002646A6"/>
    <w:rsid w:val="00267C9A"/>
    <w:rsid w:val="00267FA2"/>
    <w:rsid w:val="0027313E"/>
    <w:rsid w:val="00280897"/>
    <w:rsid w:val="00280CE2"/>
    <w:rsid w:val="00280FE8"/>
    <w:rsid w:val="00282074"/>
    <w:rsid w:val="00287F55"/>
    <w:rsid w:val="00291E7F"/>
    <w:rsid w:val="002953DC"/>
    <w:rsid w:val="00295599"/>
    <w:rsid w:val="002A17F4"/>
    <w:rsid w:val="002A21D0"/>
    <w:rsid w:val="002A3F46"/>
    <w:rsid w:val="002A43C9"/>
    <w:rsid w:val="002A4FCD"/>
    <w:rsid w:val="002B08E2"/>
    <w:rsid w:val="002B57B9"/>
    <w:rsid w:val="002B5EA1"/>
    <w:rsid w:val="002B63DC"/>
    <w:rsid w:val="002C59B6"/>
    <w:rsid w:val="002D07C4"/>
    <w:rsid w:val="002D357E"/>
    <w:rsid w:val="002E156E"/>
    <w:rsid w:val="002F178C"/>
    <w:rsid w:val="002F261E"/>
    <w:rsid w:val="002F77D1"/>
    <w:rsid w:val="002F7915"/>
    <w:rsid w:val="003032A5"/>
    <w:rsid w:val="003054AF"/>
    <w:rsid w:val="00306375"/>
    <w:rsid w:val="0030790D"/>
    <w:rsid w:val="00310BDC"/>
    <w:rsid w:val="00311A1A"/>
    <w:rsid w:val="003135AB"/>
    <w:rsid w:val="00315AEC"/>
    <w:rsid w:val="00323FE3"/>
    <w:rsid w:val="00327668"/>
    <w:rsid w:val="00330DA8"/>
    <w:rsid w:val="003311B6"/>
    <w:rsid w:val="00332767"/>
    <w:rsid w:val="00334FCB"/>
    <w:rsid w:val="00336080"/>
    <w:rsid w:val="003400DC"/>
    <w:rsid w:val="0035094D"/>
    <w:rsid w:val="0036643A"/>
    <w:rsid w:val="00370F44"/>
    <w:rsid w:val="003711F0"/>
    <w:rsid w:val="00376488"/>
    <w:rsid w:val="00377661"/>
    <w:rsid w:val="0038515D"/>
    <w:rsid w:val="0038684A"/>
    <w:rsid w:val="00391A38"/>
    <w:rsid w:val="00397E73"/>
    <w:rsid w:val="003A2D7A"/>
    <w:rsid w:val="003A5251"/>
    <w:rsid w:val="003B24DD"/>
    <w:rsid w:val="003B4E7E"/>
    <w:rsid w:val="003C03A7"/>
    <w:rsid w:val="003C285E"/>
    <w:rsid w:val="003C427E"/>
    <w:rsid w:val="003C43A7"/>
    <w:rsid w:val="003C4B61"/>
    <w:rsid w:val="003C76D6"/>
    <w:rsid w:val="003D2ECB"/>
    <w:rsid w:val="003D6AAE"/>
    <w:rsid w:val="003E203C"/>
    <w:rsid w:val="003E3F74"/>
    <w:rsid w:val="003F3339"/>
    <w:rsid w:val="0040167D"/>
    <w:rsid w:val="00404269"/>
    <w:rsid w:val="00404A7D"/>
    <w:rsid w:val="004058A0"/>
    <w:rsid w:val="00407522"/>
    <w:rsid w:val="00411AF9"/>
    <w:rsid w:val="00413CE8"/>
    <w:rsid w:val="004226DB"/>
    <w:rsid w:val="004257ED"/>
    <w:rsid w:val="004279D4"/>
    <w:rsid w:val="00443218"/>
    <w:rsid w:val="0044439F"/>
    <w:rsid w:val="00447B82"/>
    <w:rsid w:val="00447FB0"/>
    <w:rsid w:val="00450072"/>
    <w:rsid w:val="00454C4D"/>
    <w:rsid w:val="00457530"/>
    <w:rsid w:val="00472CBF"/>
    <w:rsid w:val="004755DC"/>
    <w:rsid w:val="004861FF"/>
    <w:rsid w:val="00486D2D"/>
    <w:rsid w:val="00496236"/>
    <w:rsid w:val="004976C4"/>
    <w:rsid w:val="004A2C45"/>
    <w:rsid w:val="004A4725"/>
    <w:rsid w:val="004A79AC"/>
    <w:rsid w:val="004B2924"/>
    <w:rsid w:val="004B42EA"/>
    <w:rsid w:val="004B6873"/>
    <w:rsid w:val="004C634C"/>
    <w:rsid w:val="004C6F38"/>
    <w:rsid w:val="004C7F48"/>
    <w:rsid w:val="004D02F3"/>
    <w:rsid w:val="004D162D"/>
    <w:rsid w:val="004D6D06"/>
    <w:rsid w:val="004E37D3"/>
    <w:rsid w:val="004E57E1"/>
    <w:rsid w:val="004E6370"/>
    <w:rsid w:val="004F6D6F"/>
    <w:rsid w:val="005118B0"/>
    <w:rsid w:val="00512901"/>
    <w:rsid w:val="0051795A"/>
    <w:rsid w:val="005231B4"/>
    <w:rsid w:val="00544427"/>
    <w:rsid w:val="00544E0A"/>
    <w:rsid w:val="00545AE7"/>
    <w:rsid w:val="00545B52"/>
    <w:rsid w:val="00546BE5"/>
    <w:rsid w:val="005476AD"/>
    <w:rsid w:val="005502F3"/>
    <w:rsid w:val="005533CC"/>
    <w:rsid w:val="00553542"/>
    <w:rsid w:val="00554748"/>
    <w:rsid w:val="0056297D"/>
    <w:rsid w:val="00563121"/>
    <w:rsid w:val="00565297"/>
    <w:rsid w:val="0056666A"/>
    <w:rsid w:val="00567929"/>
    <w:rsid w:val="00570C5F"/>
    <w:rsid w:val="0057175E"/>
    <w:rsid w:val="00571A29"/>
    <w:rsid w:val="0057365B"/>
    <w:rsid w:val="005777B0"/>
    <w:rsid w:val="00577D9D"/>
    <w:rsid w:val="00586C68"/>
    <w:rsid w:val="005872FB"/>
    <w:rsid w:val="0059013D"/>
    <w:rsid w:val="00590799"/>
    <w:rsid w:val="005917A6"/>
    <w:rsid w:val="00593C09"/>
    <w:rsid w:val="005951D6"/>
    <w:rsid w:val="00597989"/>
    <w:rsid w:val="005A1F97"/>
    <w:rsid w:val="005A2944"/>
    <w:rsid w:val="005A2D38"/>
    <w:rsid w:val="005A361A"/>
    <w:rsid w:val="005A3A3D"/>
    <w:rsid w:val="005B4CB1"/>
    <w:rsid w:val="005B4F8F"/>
    <w:rsid w:val="005B4FCB"/>
    <w:rsid w:val="005D2506"/>
    <w:rsid w:val="005D334B"/>
    <w:rsid w:val="005D50C8"/>
    <w:rsid w:val="005D671C"/>
    <w:rsid w:val="005D77EE"/>
    <w:rsid w:val="005E2251"/>
    <w:rsid w:val="005E6745"/>
    <w:rsid w:val="005F10E7"/>
    <w:rsid w:val="005F51AB"/>
    <w:rsid w:val="005F6838"/>
    <w:rsid w:val="006007FB"/>
    <w:rsid w:val="006017BF"/>
    <w:rsid w:val="00604B9D"/>
    <w:rsid w:val="006108D0"/>
    <w:rsid w:val="0061314B"/>
    <w:rsid w:val="0061447D"/>
    <w:rsid w:val="00616AA9"/>
    <w:rsid w:val="00622936"/>
    <w:rsid w:val="00627746"/>
    <w:rsid w:val="00631042"/>
    <w:rsid w:val="00631B84"/>
    <w:rsid w:val="00633A90"/>
    <w:rsid w:val="006353DD"/>
    <w:rsid w:val="006369DB"/>
    <w:rsid w:val="00636D11"/>
    <w:rsid w:val="0064009B"/>
    <w:rsid w:val="00647D96"/>
    <w:rsid w:val="00647DE6"/>
    <w:rsid w:val="00650632"/>
    <w:rsid w:val="006623FC"/>
    <w:rsid w:val="00672DE2"/>
    <w:rsid w:val="00672E4B"/>
    <w:rsid w:val="00673CC1"/>
    <w:rsid w:val="00677A32"/>
    <w:rsid w:val="00685CB8"/>
    <w:rsid w:val="006926E9"/>
    <w:rsid w:val="006947A8"/>
    <w:rsid w:val="006A0E50"/>
    <w:rsid w:val="006A2F10"/>
    <w:rsid w:val="006A2F1B"/>
    <w:rsid w:val="006A3956"/>
    <w:rsid w:val="006A443B"/>
    <w:rsid w:val="006A6996"/>
    <w:rsid w:val="006C6CF2"/>
    <w:rsid w:val="006D73E0"/>
    <w:rsid w:val="006E0C63"/>
    <w:rsid w:val="006E26B7"/>
    <w:rsid w:val="006E5311"/>
    <w:rsid w:val="006E6E90"/>
    <w:rsid w:val="006F4021"/>
    <w:rsid w:val="00704C80"/>
    <w:rsid w:val="00705F99"/>
    <w:rsid w:val="00706CCC"/>
    <w:rsid w:val="00716E26"/>
    <w:rsid w:val="0072326F"/>
    <w:rsid w:val="00724BC7"/>
    <w:rsid w:val="007373D4"/>
    <w:rsid w:val="007436E0"/>
    <w:rsid w:val="0075315A"/>
    <w:rsid w:val="00754D36"/>
    <w:rsid w:val="00755028"/>
    <w:rsid w:val="0076366D"/>
    <w:rsid w:val="00765E59"/>
    <w:rsid w:val="007702CF"/>
    <w:rsid w:val="00781203"/>
    <w:rsid w:val="00792E13"/>
    <w:rsid w:val="0079516C"/>
    <w:rsid w:val="00795A91"/>
    <w:rsid w:val="007A2D92"/>
    <w:rsid w:val="007A67CC"/>
    <w:rsid w:val="007A6CD4"/>
    <w:rsid w:val="007B5449"/>
    <w:rsid w:val="007B6E85"/>
    <w:rsid w:val="007C1477"/>
    <w:rsid w:val="007C4642"/>
    <w:rsid w:val="007C4B29"/>
    <w:rsid w:val="007C4BA9"/>
    <w:rsid w:val="007C6132"/>
    <w:rsid w:val="007D11E2"/>
    <w:rsid w:val="007D1AD9"/>
    <w:rsid w:val="007D1C3D"/>
    <w:rsid w:val="007D2387"/>
    <w:rsid w:val="007D33E7"/>
    <w:rsid w:val="007D65EC"/>
    <w:rsid w:val="007E2AF1"/>
    <w:rsid w:val="007E3E38"/>
    <w:rsid w:val="007E4502"/>
    <w:rsid w:val="0080248F"/>
    <w:rsid w:val="0080605D"/>
    <w:rsid w:val="00807F56"/>
    <w:rsid w:val="00824ED3"/>
    <w:rsid w:val="008255E8"/>
    <w:rsid w:val="00831385"/>
    <w:rsid w:val="00840296"/>
    <w:rsid w:val="00841295"/>
    <w:rsid w:val="00842598"/>
    <w:rsid w:val="0084356D"/>
    <w:rsid w:val="00853F57"/>
    <w:rsid w:val="008574BC"/>
    <w:rsid w:val="008632F6"/>
    <w:rsid w:val="00864644"/>
    <w:rsid w:val="00867D25"/>
    <w:rsid w:val="00870DEB"/>
    <w:rsid w:val="008724A3"/>
    <w:rsid w:val="00874DCA"/>
    <w:rsid w:val="00875439"/>
    <w:rsid w:val="00875A1D"/>
    <w:rsid w:val="008952C8"/>
    <w:rsid w:val="008A108F"/>
    <w:rsid w:val="008A1090"/>
    <w:rsid w:val="008A28CE"/>
    <w:rsid w:val="008A2BEA"/>
    <w:rsid w:val="008A7C43"/>
    <w:rsid w:val="008B69FD"/>
    <w:rsid w:val="008C178E"/>
    <w:rsid w:val="008C3E7D"/>
    <w:rsid w:val="008D0F69"/>
    <w:rsid w:val="008D19D0"/>
    <w:rsid w:val="008D28DC"/>
    <w:rsid w:val="008D2AC2"/>
    <w:rsid w:val="008D4E58"/>
    <w:rsid w:val="008D62B7"/>
    <w:rsid w:val="008D7D47"/>
    <w:rsid w:val="008E04E7"/>
    <w:rsid w:val="008E0831"/>
    <w:rsid w:val="008E2EF9"/>
    <w:rsid w:val="008E5297"/>
    <w:rsid w:val="008F0863"/>
    <w:rsid w:val="008F5743"/>
    <w:rsid w:val="008F5D86"/>
    <w:rsid w:val="00911DE1"/>
    <w:rsid w:val="00914754"/>
    <w:rsid w:val="00916BA7"/>
    <w:rsid w:val="00924ED0"/>
    <w:rsid w:val="00935685"/>
    <w:rsid w:val="00937B15"/>
    <w:rsid w:val="00941D8A"/>
    <w:rsid w:val="009513D8"/>
    <w:rsid w:val="00957811"/>
    <w:rsid w:val="00963823"/>
    <w:rsid w:val="009649DD"/>
    <w:rsid w:val="00965238"/>
    <w:rsid w:val="009840C3"/>
    <w:rsid w:val="009871AF"/>
    <w:rsid w:val="00987AF5"/>
    <w:rsid w:val="00991762"/>
    <w:rsid w:val="00995CE7"/>
    <w:rsid w:val="009968AA"/>
    <w:rsid w:val="00997266"/>
    <w:rsid w:val="00997B69"/>
    <w:rsid w:val="009A4B61"/>
    <w:rsid w:val="009B37E2"/>
    <w:rsid w:val="009C05ED"/>
    <w:rsid w:val="009C318E"/>
    <w:rsid w:val="009C3AC3"/>
    <w:rsid w:val="009D0604"/>
    <w:rsid w:val="009D0981"/>
    <w:rsid w:val="009D1A0E"/>
    <w:rsid w:val="009D2A81"/>
    <w:rsid w:val="009D3110"/>
    <w:rsid w:val="009D63AA"/>
    <w:rsid w:val="009E0D32"/>
    <w:rsid w:val="009E716C"/>
    <w:rsid w:val="009F1CBB"/>
    <w:rsid w:val="00A03477"/>
    <w:rsid w:val="00A0436D"/>
    <w:rsid w:val="00A07520"/>
    <w:rsid w:val="00A12D96"/>
    <w:rsid w:val="00A13BF7"/>
    <w:rsid w:val="00A14DC1"/>
    <w:rsid w:val="00A23383"/>
    <w:rsid w:val="00A25AED"/>
    <w:rsid w:val="00A3036F"/>
    <w:rsid w:val="00A31F4E"/>
    <w:rsid w:val="00A326DB"/>
    <w:rsid w:val="00A33544"/>
    <w:rsid w:val="00A35277"/>
    <w:rsid w:val="00A374FA"/>
    <w:rsid w:val="00A37E14"/>
    <w:rsid w:val="00A402A1"/>
    <w:rsid w:val="00A4689F"/>
    <w:rsid w:val="00A5320B"/>
    <w:rsid w:val="00A562B9"/>
    <w:rsid w:val="00A5730C"/>
    <w:rsid w:val="00A679DF"/>
    <w:rsid w:val="00A80A6D"/>
    <w:rsid w:val="00A917FA"/>
    <w:rsid w:val="00A93814"/>
    <w:rsid w:val="00A93E0B"/>
    <w:rsid w:val="00AA08B4"/>
    <w:rsid w:val="00AA2420"/>
    <w:rsid w:val="00AA32A9"/>
    <w:rsid w:val="00AA5B55"/>
    <w:rsid w:val="00AA5C5F"/>
    <w:rsid w:val="00AA76B1"/>
    <w:rsid w:val="00AB102B"/>
    <w:rsid w:val="00AB4C6B"/>
    <w:rsid w:val="00AC3867"/>
    <w:rsid w:val="00AC503E"/>
    <w:rsid w:val="00AC535D"/>
    <w:rsid w:val="00AD36DE"/>
    <w:rsid w:val="00AD5885"/>
    <w:rsid w:val="00AD5F79"/>
    <w:rsid w:val="00AD7934"/>
    <w:rsid w:val="00AE494D"/>
    <w:rsid w:val="00AE6BD1"/>
    <w:rsid w:val="00AF14C0"/>
    <w:rsid w:val="00AF1502"/>
    <w:rsid w:val="00AF39D6"/>
    <w:rsid w:val="00AF4D5C"/>
    <w:rsid w:val="00AF4E9F"/>
    <w:rsid w:val="00AF7424"/>
    <w:rsid w:val="00B01377"/>
    <w:rsid w:val="00B078C5"/>
    <w:rsid w:val="00B1275E"/>
    <w:rsid w:val="00B13143"/>
    <w:rsid w:val="00B142BB"/>
    <w:rsid w:val="00B145A6"/>
    <w:rsid w:val="00B15AEE"/>
    <w:rsid w:val="00B15B33"/>
    <w:rsid w:val="00B166B5"/>
    <w:rsid w:val="00B24DA1"/>
    <w:rsid w:val="00B26BC1"/>
    <w:rsid w:val="00B275AE"/>
    <w:rsid w:val="00B33118"/>
    <w:rsid w:val="00B34CAF"/>
    <w:rsid w:val="00B371E2"/>
    <w:rsid w:val="00B50B5C"/>
    <w:rsid w:val="00B52EAF"/>
    <w:rsid w:val="00B55303"/>
    <w:rsid w:val="00B572F3"/>
    <w:rsid w:val="00B611AF"/>
    <w:rsid w:val="00B6543E"/>
    <w:rsid w:val="00B67288"/>
    <w:rsid w:val="00B71756"/>
    <w:rsid w:val="00B74B27"/>
    <w:rsid w:val="00B75AAF"/>
    <w:rsid w:val="00B813F1"/>
    <w:rsid w:val="00B82940"/>
    <w:rsid w:val="00B86895"/>
    <w:rsid w:val="00B910F9"/>
    <w:rsid w:val="00B927F9"/>
    <w:rsid w:val="00B94F56"/>
    <w:rsid w:val="00BA3010"/>
    <w:rsid w:val="00BA4A92"/>
    <w:rsid w:val="00BA5B36"/>
    <w:rsid w:val="00BB5B5F"/>
    <w:rsid w:val="00BB613F"/>
    <w:rsid w:val="00BC4DFA"/>
    <w:rsid w:val="00BC7E42"/>
    <w:rsid w:val="00BD3BC0"/>
    <w:rsid w:val="00BD4188"/>
    <w:rsid w:val="00BD591D"/>
    <w:rsid w:val="00BE3C24"/>
    <w:rsid w:val="00BF55CE"/>
    <w:rsid w:val="00C129A2"/>
    <w:rsid w:val="00C143DC"/>
    <w:rsid w:val="00C15D91"/>
    <w:rsid w:val="00C2446B"/>
    <w:rsid w:val="00C25C20"/>
    <w:rsid w:val="00C26D45"/>
    <w:rsid w:val="00C30578"/>
    <w:rsid w:val="00C30BD0"/>
    <w:rsid w:val="00C311C5"/>
    <w:rsid w:val="00C37405"/>
    <w:rsid w:val="00C37F93"/>
    <w:rsid w:val="00C44542"/>
    <w:rsid w:val="00C540C4"/>
    <w:rsid w:val="00C60100"/>
    <w:rsid w:val="00C638D7"/>
    <w:rsid w:val="00C63912"/>
    <w:rsid w:val="00C71C31"/>
    <w:rsid w:val="00C74470"/>
    <w:rsid w:val="00C75F90"/>
    <w:rsid w:val="00C76586"/>
    <w:rsid w:val="00C838BC"/>
    <w:rsid w:val="00C9548A"/>
    <w:rsid w:val="00CA2433"/>
    <w:rsid w:val="00CA5293"/>
    <w:rsid w:val="00CB6497"/>
    <w:rsid w:val="00CB6BD1"/>
    <w:rsid w:val="00CC3539"/>
    <w:rsid w:val="00CC4AAD"/>
    <w:rsid w:val="00CC7115"/>
    <w:rsid w:val="00CD0978"/>
    <w:rsid w:val="00CD3436"/>
    <w:rsid w:val="00CD6271"/>
    <w:rsid w:val="00CD7AD2"/>
    <w:rsid w:val="00CE42E8"/>
    <w:rsid w:val="00CE59A3"/>
    <w:rsid w:val="00CF278E"/>
    <w:rsid w:val="00CF5830"/>
    <w:rsid w:val="00CF7BE6"/>
    <w:rsid w:val="00D01033"/>
    <w:rsid w:val="00D07F83"/>
    <w:rsid w:val="00D10F54"/>
    <w:rsid w:val="00D2276C"/>
    <w:rsid w:val="00D24003"/>
    <w:rsid w:val="00D278E1"/>
    <w:rsid w:val="00D35242"/>
    <w:rsid w:val="00D41552"/>
    <w:rsid w:val="00D43435"/>
    <w:rsid w:val="00D451A9"/>
    <w:rsid w:val="00D52147"/>
    <w:rsid w:val="00D56A5D"/>
    <w:rsid w:val="00D6560D"/>
    <w:rsid w:val="00D72D53"/>
    <w:rsid w:val="00D80AB7"/>
    <w:rsid w:val="00D856AA"/>
    <w:rsid w:val="00D916D2"/>
    <w:rsid w:val="00DA4070"/>
    <w:rsid w:val="00DA5670"/>
    <w:rsid w:val="00DB0612"/>
    <w:rsid w:val="00DB07A7"/>
    <w:rsid w:val="00DB2441"/>
    <w:rsid w:val="00DB2BCE"/>
    <w:rsid w:val="00DC0DCC"/>
    <w:rsid w:val="00DC1D21"/>
    <w:rsid w:val="00DC6BB9"/>
    <w:rsid w:val="00DC7F7F"/>
    <w:rsid w:val="00DD7E50"/>
    <w:rsid w:val="00DE15F0"/>
    <w:rsid w:val="00DE2826"/>
    <w:rsid w:val="00DE307D"/>
    <w:rsid w:val="00DF6672"/>
    <w:rsid w:val="00DF74DF"/>
    <w:rsid w:val="00E05B3D"/>
    <w:rsid w:val="00E11124"/>
    <w:rsid w:val="00E12EB1"/>
    <w:rsid w:val="00E1324D"/>
    <w:rsid w:val="00E13D6F"/>
    <w:rsid w:val="00E20B54"/>
    <w:rsid w:val="00E25456"/>
    <w:rsid w:val="00E27920"/>
    <w:rsid w:val="00E304F7"/>
    <w:rsid w:val="00E305BB"/>
    <w:rsid w:val="00E346CE"/>
    <w:rsid w:val="00E34970"/>
    <w:rsid w:val="00E448CE"/>
    <w:rsid w:val="00E47623"/>
    <w:rsid w:val="00E530CE"/>
    <w:rsid w:val="00E53D5A"/>
    <w:rsid w:val="00E60236"/>
    <w:rsid w:val="00E6091C"/>
    <w:rsid w:val="00E64D6D"/>
    <w:rsid w:val="00E66BFF"/>
    <w:rsid w:val="00E70F16"/>
    <w:rsid w:val="00E71DC3"/>
    <w:rsid w:val="00E72C83"/>
    <w:rsid w:val="00E73D5F"/>
    <w:rsid w:val="00E832E9"/>
    <w:rsid w:val="00E86AE9"/>
    <w:rsid w:val="00E96F56"/>
    <w:rsid w:val="00EA26E7"/>
    <w:rsid w:val="00EA4483"/>
    <w:rsid w:val="00EA45A2"/>
    <w:rsid w:val="00EB0EBB"/>
    <w:rsid w:val="00EB4026"/>
    <w:rsid w:val="00EB436A"/>
    <w:rsid w:val="00EC1C38"/>
    <w:rsid w:val="00EC1F8E"/>
    <w:rsid w:val="00EC42E7"/>
    <w:rsid w:val="00EC4394"/>
    <w:rsid w:val="00EC5EA3"/>
    <w:rsid w:val="00ED0B77"/>
    <w:rsid w:val="00ED32FA"/>
    <w:rsid w:val="00ED63B7"/>
    <w:rsid w:val="00EE0017"/>
    <w:rsid w:val="00EE1730"/>
    <w:rsid w:val="00EF688D"/>
    <w:rsid w:val="00F10F58"/>
    <w:rsid w:val="00F11F10"/>
    <w:rsid w:val="00F14037"/>
    <w:rsid w:val="00F15BB7"/>
    <w:rsid w:val="00F15E85"/>
    <w:rsid w:val="00F171C6"/>
    <w:rsid w:val="00F17933"/>
    <w:rsid w:val="00F17DBD"/>
    <w:rsid w:val="00F2006A"/>
    <w:rsid w:val="00F22490"/>
    <w:rsid w:val="00F246CC"/>
    <w:rsid w:val="00F2708B"/>
    <w:rsid w:val="00F312CA"/>
    <w:rsid w:val="00F343D3"/>
    <w:rsid w:val="00F37116"/>
    <w:rsid w:val="00F375D9"/>
    <w:rsid w:val="00F4196A"/>
    <w:rsid w:val="00F42A1A"/>
    <w:rsid w:val="00F436E0"/>
    <w:rsid w:val="00F65A01"/>
    <w:rsid w:val="00F76CEA"/>
    <w:rsid w:val="00F806F7"/>
    <w:rsid w:val="00F8266A"/>
    <w:rsid w:val="00F8429D"/>
    <w:rsid w:val="00F86A74"/>
    <w:rsid w:val="00F86E64"/>
    <w:rsid w:val="00F92007"/>
    <w:rsid w:val="00FA4542"/>
    <w:rsid w:val="00FB0782"/>
    <w:rsid w:val="00FB7EC5"/>
    <w:rsid w:val="00FC0353"/>
    <w:rsid w:val="00FD00BE"/>
    <w:rsid w:val="00FD3E74"/>
    <w:rsid w:val="00FD4173"/>
    <w:rsid w:val="00FE329D"/>
    <w:rsid w:val="00FE45C0"/>
    <w:rsid w:val="00FF0C27"/>
    <w:rsid w:val="00FF10A1"/>
    <w:rsid w:val="00FF22D6"/>
    <w:rsid w:val="00FF339B"/>
    <w:rsid w:val="00FF524A"/>
    <w:rsid w:val="00FF5E47"/>
    <w:rsid w:val="00FF71ED"/>
    <w:rsid w:val="01677270"/>
    <w:rsid w:val="01921534"/>
    <w:rsid w:val="01B24CE2"/>
    <w:rsid w:val="01DB056C"/>
    <w:rsid w:val="021644FE"/>
    <w:rsid w:val="02190D0C"/>
    <w:rsid w:val="021A2DFA"/>
    <w:rsid w:val="021A53D2"/>
    <w:rsid w:val="028A13DD"/>
    <w:rsid w:val="02A86AF7"/>
    <w:rsid w:val="02B155A6"/>
    <w:rsid w:val="02BC30F5"/>
    <w:rsid w:val="02EC4CA9"/>
    <w:rsid w:val="03051ED7"/>
    <w:rsid w:val="03337EA3"/>
    <w:rsid w:val="035E7F94"/>
    <w:rsid w:val="035F79DA"/>
    <w:rsid w:val="038B479F"/>
    <w:rsid w:val="039D63F4"/>
    <w:rsid w:val="03BA38C2"/>
    <w:rsid w:val="03BE76CD"/>
    <w:rsid w:val="03EC3E2D"/>
    <w:rsid w:val="04040B42"/>
    <w:rsid w:val="04223AC5"/>
    <w:rsid w:val="048523FD"/>
    <w:rsid w:val="049A5471"/>
    <w:rsid w:val="049E3413"/>
    <w:rsid w:val="049F53AA"/>
    <w:rsid w:val="04C91D5E"/>
    <w:rsid w:val="04E21860"/>
    <w:rsid w:val="052631EF"/>
    <w:rsid w:val="05542074"/>
    <w:rsid w:val="056E2674"/>
    <w:rsid w:val="05730B4B"/>
    <w:rsid w:val="05811BEE"/>
    <w:rsid w:val="05A86AC5"/>
    <w:rsid w:val="05D85409"/>
    <w:rsid w:val="06186322"/>
    <w:rsid w:val="06195727"/>
    <w:rsid w:val="066029F9"/>
    <w:rsid w:val="06677646"/>
    <w:rsid w:val="069D4A31"/>
    <w:rsid w:val="06A96911"/>
    <w:rsid w:val="07505C49"/>
    <w:rsid w:val="076C1F59"/>
    <w:rsid w:val="07770916"/>
    <w:rsid w:val="07E20A59"/>
    <w:rsid w:val="083A2593"/>
    <w:rsid w:val="08431499"/>
    <w:rsid w:val="08501015"/>
    <w:rsid w:val="08B472A1"/>
    <w:rsid w:val="08B77B14"/>
    <w:rsid w:val="091D20D5"/>
    <w:rsid w:val="091F6057"/>
    <w:rsid w:val="092A3F05"/>
    <w:rsid w:val="092E4E07"/>
    <w:rsid w:val="093B1C36"/>
    <w:rsid w:val="095A187C"/>
    <w:rsid w:val="096C112A"/>
    <w:rsid w:val="0978480A"/>
    <w:rsid w:val="098937A0"/>
    <w:rsid w:val="09946225"/>
    <w:rsid w:val="09AE4B4B"/>
    <w:rsid w:val="09EB690F"/>
    <w:rsid w:val="0A2D743B"/>
    <w:rsid w:val="0A3453C2"/>
    <w:rsid w:val="0AE8667C"/>
    <w:rsid w:val="0AF26E32"/>
    <w:rsid w:val="0B336DDA"/>
    <w:rsid w:val="0B4B42D5"/>
    <w:rsid w:val="0B56601A"/>
    <w:rsid w:val="0B5870E4"/>
    <w:rsid w:val="0B6251B8"/>
    <w:rsid w:val="0BAD7FE8"/>
    <w:rsid w:val="0BB40324"/>
    <w:rsid w:val="0BFD509A"/>
    <w:rsid w:val="0C1605E7"/>
    <w:rsid w:val="0C292F92"/>
    <w:rsid w:val="0C4A664D"/>
    <w:rsid w:val="0C584FBE"/>
    <w:rsid w:val="0C75299A"/>
    <w:rsid w:val="0CB518BB"/>
    <w:rsid w:val="0CB855C0"/>
    <w:rsid w:val="0CC10580"/>
    <w:rsid w:val="0CC34653"/>
    <w:rsid w:val="0CE14E16"/>
    <w:rsid w:val="0CED5705"/>
    <w:rsid w:val="0CF46A1C"/>
    <w:rsid w:val="0D005B11"/>
    <w:rsid w:val="0D044CBF"/>
    <w:rsid w:val="0D2576DD"/>
    <w:rsid w:val="0D7D5808"/>
    <w:rsid w:val="0D85217A"/>
    <w:rsid w:val="0D8E526E"/>
    <w:rsid w:val="0DEB1019"/>
    <w:rsid w:val="0DEF7CD2"/>
    <w:rsid w:val="0E06642E"/>
    <w:rsid w:val="0E1D5140"/>
    <w:rsid w:val="0E1E1098"/>
    <w:rsid w:val="0E714B50"/>
    <w:rsid w:val="0E741F2D"/>
    <w:rsid w:val="0E8D15D3"/>
    <w:rsid w:val="0EAD5967"/>
    <w:rsid w:val="0EC10840"/>
    <w:rsid w:val="0EE23F35"/>
    <w:rsid w:val="0EF2347A"/>
    <w:rsid w:val="0EFF2B18"/>
    <w:rsid w:val="0F5226C6"/>
    <w:rsid w:val="0F602B92"/>
    <w:rsid w:val="0F606894"/>
    <w:rsid w:val="0F69554B"/>
    <w:rsid w:val="0F6E4095"/>
    <w:rsid w:val="0F754AEC"/>
    <w:rsid w:val="0F795717"/>
    <w:rsid w:val="0F9E56A9"/>
    <w:rsid w:val="0FAB10C9"/>
    <w:rsid w:val="0FBA3039"/>
    <w:rsid w:val="0FD31AB2"/>
    <w:rsid w:val="100C4315"/>
    <w:rsid w:val="101B2F8E"/>
    <w:rsid w:val="10331F70"/>
    <w:rsid w:val="103C2552"/>
    <w:rsid w:val="10403B33"/>
    <w:rsid w:val="10474FC4"/>
    <w:rsid w:val="104937D4"/>
    <w:rsid w:val="105740EB"/>
    <w:rsid w:val="105B7BD8"/>
    <w:rsid w:val="105E124B"/>
    <w:rsid w:val="105F74DA"/>
    <w:rsid w:val="10843B16"/>
    <w:rsid w:val="10B1528F"/>
    <w:rsid w:val="10DB7F10"/>
    <w:rsid w:val="10E94472"/>
    <w:rsid w:val="11022D7A"/>
    <w:rsid w:val="11482A65"/>
    <w:rsid w:val="114A594A"/>
    <w:rsid w:val="11625AF4"/>
    <w:rsid w:val="11710AFE"/>
    <w:rsid w:val="117C6B5A"/>
    <w:rsid w:val="11806A8B"/>
    <w:rsid w:val="12007A66"/>
    <w:rsid w:val="12044371"/>
    <w:rsid w:val="12122CCB"/>
    <w:rsid w:val="12194709"/>
    <w:rsid w:val="121D07ED"/>
    <w:rsid w:val="122E7A12"/>
    <w:rsid w:val="12545DF7"/>
    <w:rsid w:val="12641CA7"/>
    <w:rsid w:val="12745823"/>
    <w:rsid w:val="127752EF"/>
    <w:rsid w:val="129B3344"/>
    <w:rsid w:val="129D45CA"/>
    <w:rsid w:val="12CE0246"/>
    <w:rsid w:val="12D122C4"/>
    <w:rsid w:val="12E11F09"/>
    <w:rsid w:val="12EC01BC"/>
    <w:rsid w:val="12F706C6"/>
    <w:rsid w:val="130B4B71"/>
    <w:rsid w:val="13207E96"/>
    <w:rsid w:val="13251F57"/>
    <w:rsid w:val="1348199D"/>
    <w:rsid w:val="13517C2C"/>
    <w:rsid w:val="136B1D0C"/>
    <w:rsid w:val="13C1787B"/>
    <w:rsid w:val="13D90B23"/>
    <w:rsid w:val="13E92E5C"/>
    <w:rsid w:val="13F317F8"/>
    <w:rsid w:val="145B22FC"/>
    <w:rsid w:val="1489774D"/>
    <w:rsid w:val="14E97BE2"/>
    <w:rsid w:val="14F52DFD"/>
    <w:rsid w:val="152421A7"/>
    <w:rsid w:val="154E005A"/>
    <w:rsid w:val="15514879"/>
    <w:rsid w:val="156B7B6C"/>
    <w:rsid w:val="15D0672A"/>
    <w:rsid w:val="15D9687D"/>
    <w:rsid w:val="15E1606D"/>
    <w:rsid w:val="16082B95"/>
    <w:rsid w:val="161D44CB"/>
    <w:rsid w:val="162C2E4B"/>
    <w:rsid w:val="162D622B"/>
    <w:rsid w:val="162E2820"/>
    <w:rsid w:val="1632563F"/>
    <w:rsid w:val="16532D43"/>
    <w:rsid w:val="167F0EAE"/>
    <w:rsid w:val="16880A0E"/>
    <w:rsid w:val="16987AAE"/>
    <w:rsid w:val="169B42E3"/>
    <w:rsid w:val="16A10F2E"/>
    <w:rsid w:val="16A577FF"/>
    <w:rsid w:val="16A86A93"/>
    <w:rsid w:val="170000F2"/>
    <w:rsid w:val="17087A80"/>
    <w:rsid w:val="170D273E"/>
    <w:rsid w:val="17B46145"/>
    <w:rsid w:val="184C485C"/>
    <w:rsid w:val="18664EDD"/>
    <w:rsid w:val="186C47BF"/>
    <w:rsid w:val="18A509A7"/>
    <w:rsid w:val="18CF4E5A"/>
    <w:rsid w:val="190E12EF"/>
    <w:rsid w:val="192E3C0D"/>
    <w:rsid w:val="197B1283"/>
    <w:rsid w:val="19A525C8"/>
    <w:rsid w:val="19AF6851"/>
    <w:rsid w:val="19D54AA5"/>
    <w:rsid w:val="19E52F09"/>
    <w:rsid w:val="19E7235A"/>
    <w:rsid w:val="19FA3485"/>
    <w:rsid w:val="1A0D1228"/>
    <w:rsid w:val="1A144EF7"/>
    <w:rsid w:val="1A467D6C"/>
    <w:rsid w:val="1A497BDC"/>
    <w:rsid w:val="1A684938"/>
    <w:rsid w:val="1AD93FCD"/>
    <w:rsid w:val="1B0316B5"/>
    <w:rsid w:val="1B337DE8"/>
    <w:rsid w:val="1B780AA0"/>
    <w:rsid w:val="1B91194F"/>
    <w:rsid w:val="1BB9085D"/>
    <w:rsid w:val="1BEB325B"/>
    <w:rsid w:val="1BFB1B2E"/>
    <w:rsid w:val="1C2C77B0"/>
    <w:rsid w:val="1C3C74D4"/>
    <w:rsid w:val="1C4663FD"/>
    <w:rsid w:val="1C5346EC"/>
    <w:rsid w:val="1C5620CE"/>
    <w:rsid w:val="1C596D45"/>
    <w:rsid w:val="1C6F6676"/>
    <w:rsid w:val="1C7157C1"/>
    <w:rsid w:val="1C773964"/>
    <w:rsid w:val="1CAA1FA6"/>
    <w:rsid w:val="1CCD3B82"/>
    <w:rsid w:val="1CD27BAF"/>
    <w:rsid w:val="1CF26AA9"/>
    <w:rsid w:val="1D0A220B"/>
    <w:rsid w:val="1D0C7DBE"/>
    <w:rsid w:val="1D0D1597"/>
    <w:rsid w:val="1D18726E"/>
    <w:rsid w:val="1D1B796D"/>
    <w:rsid w:val="1D473FEF"/>
    <w:rsid w:val="1D4B68C1"/>
    <w:rsid w:val="1D7A5D0B"/>
    <w:rsid w:val="1DD541F2"/>
    <w:rsid w:val="1DDC6B9B"/>
    <w:rsid w:val="1E1912FA"/>
    <w:rsid w:val="1E1F093C"/>
    <w:rsid w:val="1E1F4BDF"/>
    <w:rsid w:val="1E227D2D"/>
    <w:rsid w:val="1E42011A"/>
    <w:rsid w:val="1E6F5750"/>
    <w:rsid w:val="1E850922"/>
    <w:rsid w:val="1E990F06"/>
    <w:rsid w:val="1EC06E4A"/>
    <w:rsid w:val="1ECB7F7D"/>
    <w:rsid w:val="1EEF4539"/>
    <w:rsid w:val="1F5F5678"/>
    <w:rsid w:val="1F61760D"/>
    <w:rsid w:val="1FAF6EAE"/>
    <w:rsid w:val="1FD8431F"/>
    <w:rsid w:val="1FDB5FFF"/>
    <w:rsid w:val="20022E08"/>
    <w:rsid w:val="201A75ED"/>
    <w:rsid w:val="203B7136"/>
    <w:rsid w:val="207E2950"/>
    <w:rsid w:val="208920B8"/>
    <w:rsid w:val="20B124C7"/>
    <w:rsid w:val="20FD6C4F"/>
    <w:rsid w:val="214D24C4"/>
    <w:rsid w:val="21630DC6"/>
    <w:rsid w:val="219126C8"/>
    <w:rsid w:val="21A74AAD"/>
    <w:rsid w:val="21E8417A"/>
    <w:rsid w:val="22186BF1"/>
    <w:rsid w:val="222C5CF6"/>
    <w:rsid w:val="22304617"/>
    <w:rsid w:val="22690F17"/>
    <w:rsid w:val="227F42BB"/>
    <w:rsid w:val="22825F3F"/>
    <w:rsid w:val="22C15DE6"/>
    <w:rsid w:val="235870D3"/>
    <w:rsid w:val="237512F4"/>
    <w:rsid w:val="23822F8F"/>
    <w:rsid w:val="23B14E99"/>
    <w:rsid w:val="24060749"/>
    <w:rsid w:val="240F0D6F"/>
    <w:rsid w:val="243D08CC"/>
    <w:rsid w:val="24453899"/>
    <w:rsid w:val="246E4EBC"/>
    <w:rsid w:val="24755B23"/>
    <w:rsid w:val="24785B08"/>
    <w:rsid w:val="2479422A"/>
    <w:rsid w:val="249F1401"/>
    <w:rsid w:val="24B55F68"/>
    <w:rsid w:val="25131E06"/>
    <w:rsid w:val="252202F8"/>
    <w:rsid w:val="254225BC"/>
    <w:rsid w:val="256D71EA"/>
    <w:rsid w:val="256E0F64"/>
    <w:rsid w:val="25747475"/>
    <w:rsid w:val="25824C43"/>
    <w:rsid w:val="258835E0"/>
    <w:rsid w:val="25944490"/>
    <w:rsid w:val="25961514"/>
    <w:rsid w:val="25A76012"/>
    <w:rsid w:val="25CA6E74"/>
    <w:rsid w:val="25E021CC"/>
    <w:rsid w:val="26125FF9"/>
    <w:rsid w:val="261874FF"/>
    <w:rsid w:val="26313A0D"/>
    <w:rsid w:val="2636062D"/>
    <w:rsid w:val="263D06E9"/>
    <w:rsid w:val="267A27D8"/>
    <w:rsid w:val="268403E2"/>
    <w:rsid w:val="268468BA"/>
    <w:rsid w:val="269B5329"/>
    <w:rsid w:val="26A67600"/>
    <w:rsid w:val="26C672A3"/>
    <w:rsid w:val="27343F03"/>
    <w:rsid w:val="27857C2B"/>
    <w:rsid w:val="27863DF2"/>
    <w:rsid w:val="27B96ED4"/>
    <w:rsid w:val="27E23F02"/>
    <w:rsid w:val="280B589A"/>
    <w:rsid w:val="281B21E5"/>
    <w:rsid w:val="282A5914"/>
    <w:rsid w:val="28386268"/>
    <w:rsid w:val="28561697"/>
    <w:rsid w:val="289128D7"/>
    <w:rsid w:val="28DA53E9"/>
    <w:rsid w:val="28E06BC5"/>
    <w:rsid w:val="291B5983"/>
    <w:rsid w:val="291D0B5C"/>
    <w:rsid w:val="293225DE"/>
    <w:rsid w:val="296E3140"/>
    <w:rsid w:val="29951BA6"/>
    <w:rsid w:val="29B217C8"/>
    <w:rsid w:val="2A0079D3"/>
    <w:rsid w:val="2A2566F7"/>
    <w:rsid w:val="2A2C5D72"/>
    <w:rsid w:val="2A6443BE"/>
    <w:rsid w:val="2A7B633F"/>
    <w:rsid w:val="2A7C3987"/>
    <w:rsid w:val="2A7F5D66"/>
    <w:rsid w:val="2AB318CB"/>
    <w:rsid w:val="2AE54E71"/>
    <w:rsid w:val="2B5C249E"/>
    <w:rsid w:val="2B96137D"/>
    <w:rsid w:val="2B9E11A1"/>
    <w:rsid w:val="2BF77258"/>
    <w:rsid w:val="2C4C0F0C"/>
    <w:rsid w:val="2C542B98"/>
    <w:rsid w:val="2C58703D"/>
    <w:rsid w:val="2C6C7A8E"/>
    <w:rsid w:val="2C8761CF"/>
    <w:rsid w:val="2CA203A5"/>
    <w:rsid w:val="2CC8450C"/>
    <w:rsid w:val="2CD22509"/>
    <w:rsid w:val="2CE70A1D"/>
    <w:rsid w:val="2D016652"/>
    <w:rsid w:val="2D353E24"/>
    <w:rsid w:val="2D5F001C"/>
    <w:rsid w:val="2D936C19"/>
    <w:rsid w:val="2DDC038F"/>
    <w:rsid w:val="2E0F2135"/>
    <w:rsid w:val="2E35207F"/>
    <w:rsid w:val="2E372289"/>
    <w:rsid w:val="2E3D0FED"/>
    <w:rsid w:val="2E4801B7"/>
    <w:rsid w:val="2E574ADD"/>
    <w:rsid w:val="2E6D00EB"/>
    <w:rsid w:val="2E880987"/>
    <w:rsid w:val="2E884D80"/>
    <w:rsid w:val="2E8A3D6D"/>
    <w:rsid w:val="2E8D01B3"/>
    <w:rsid w:val="2F057488"/>
    <w:rsid w:val="2F0A5F47"/>
    <w:rsid w:val="2F6C37FC"/>
    <w:rsid w:val="2F881629"/>
    <w:rsid w:val="2FCF03C0"/>
    <w:rsid w:val="2FFB522A"/>
    <w:rsid w:val="300978CC"/>
    <w:rsid w:val="3025787B"/>
    <w:rsid w:val="30427DB1"/>
    <w:rsid w:val="30433B74"/>
    <w:rsid w:val="30546909"/>
    <w:rsid w:val="305A0F64"/>
    <w:rsid w:val="309A2FEF"/>
    <w:rsid w:val="30A06375"/>
    <w:rsid w:val="30AE339D"/>
    <w:rsid w:val="30D3011C"/>
    <w:rsid w:val="30D96E2F"/>
    <w:rsid w:val="30DD6224"/>
    <w:rsid w:val="31232F5E"/>
    <w:rsid w:val="31763619"/>
    <w:rsid w:val="31A43087"/>
    <w:rsid w:val="31B27DD1"/>
    <w:rsid w:val="31E51305"/>
    <w:rsid w:val="31EC5E70"/>
    <w:rsid w:val="3205768A"/>
    <w:rsid w:val="32176607"/>
    <w:rsid w:val="322D6DEA"/>
    <w:rsid w:val="32344D3D"/>
    <w:rsid w:val="324701CD"/>
    <w:rsid w:val="32505883"/>
    <w:rsid w:val="3255553B"/>
    <w:rsid w:val="3266065C"/>
    <w:rsid w:val="32780F89"/>
    <w:rsid w:val="32850BC4"/>
    <w:rsid w:val="32AE1A59"/>
    <w:rsid w:val="32CA46A8"/>
    <w:rsid w:val="32E04FAE"/>
    <w:rsid w:val="32EB10BE"/>
    <w:rsid w:val="32F53FC4"/>
    <w:rsid w:val="334465BB"/>
    <w:rsid w:val="33503C74"/>
    <w:rsid w:val="335B1371"/>
    <w:rsid w:val="335F0225"/>
    <w:rsid w:val="3374267E"/>
    <w:rsid w:val="33807203"/>
    <w:rsid w:val="338D2344"/>
    <w:rsid w:val="33B4161D"/>
    <w:rsid w:val="33C30EB1"/>
    <w:rsid w:val="33C93EA8"/>
    <w:rsid w:val="33D30CE5"/>
    <w:rsid w:val="33D4309E"/>
    <w:rsid w:val="33D972D5"/>
    <w:rsid w:val="33EA2DCD"/>
    <w:rsid w:val="33FE304E"/>
    <w:rsid w:val="34055E3A"/>
    <w:rsid w:val="348240B8"/>
    <w:rsid w:val="34957289"/>
    <w:rsid w:val="34AC2AC1"/>
    <w:rsid w:val="34E76E7D"/>
    <w:rsid w:val="35105DD7"/>
    <w:rsid w:val="35416AF6"/>
    <w:rsid w:val="35B02747"/>
    <w:rsid w:val="35B9719C"/>
    <w:rsid w:val="35BB61D6"/>
    <w:rsid w:val="35C72B7B"/>
    <w:rsid w:val="35D51C40"/>
    <w:rsid w:val="35FE76E2"/>
    <w:rsid w:val="36026378"/>
    <w:rsid w:val="3613720E"/>
    <w:rsid w:val="36282585"/>
    <w:rsid w:val="3653789B"/>
    <w:rsid w:val="36752DC3"/>
    <w:rsid w:val="36E520B7"/>
    <w:rsid w:val="36FC05A4"/>
    <w:rsid w:val="370A5829"/>
    <w:rsid w:val="3737277F"/>
    <w:rsid w:val="37474F02"/>
    <w:rsid w:val="37493E0A"/>
    <w:rsid w:val="375A3CA1"/>
    <w:rsid w:val="37606155"/>
    <w:rsid w:val="37871FED"/>
    <w:rsid w:val="37B67B4D"/>
    <w:rsid w:val="37BA2B24"/>
    <w:rsid w:val="37D44F26"/>
    <w:rsid w:val="37E5455F"/>
    <w:rsid w:val="37F81309"/>
    <w:rsid w:val="380032EC"/>
    <w:rsid w:val="38184364"/>
    <w:rsid w:val="382239B0"/>
    <w:rsid w:val="383B409B"/>
    <w:rsid w:val="38421AEA"/>
    <w:rsid w:val="385260F3"/>
    <w:rsid w:val="3860459B"/>
    <w:rsid w:val="386604BE"/>
    <w:rsid w:val="38974226"/>
    <w:rsid w:val="38B66DC4"/>
    <w:rsid w:val="38B74325"/>
    <w:rsid w:val="38BC5921"/>
    <w:rsid w:val="38C3791A"/>
    <w:rsid w:val="38C50116"/>
    <w:rsid w:val="38CD7A33"/>
    <w:rsid w:val="38ED6861"/>
    <w:rsid w:val="38F4666A"/>
    <w:rsid w:val="39BE1602"/>
    <w:rsid w:val="39C54839"/>
    <w:rsid w:val="39C8428B"/>
    <w:rsid w:val="39DA7E65"/>
    <w:rsid w:val="3A0E2A71"/>
    <w:rsid w:val="3A1C02E9"/>
    <w:rsid w:val="3A3F2DE6"/>
    <w:rsid w:val="3A620C27"/>
    <w:rsid w:val="3A7B7DA6"/>
    <w:rsid w:val="3A890941"/>
    <w:rsid w:val="3A9F346D"/>
    <w:rsid w:val="3AB72F0E"/>
    <w:rsid w:val="3AE02165"/>
    <w:rsid w:val="3AFA6BF7"/>
    <w:rsid w:val="3B156149"/>
    <w:rsid w:val="3B2F557D"/>
    <w:rsid w:val="3B4538CA"/>
    <w:rsid w:val="3BE54E54"/>
    <w:rsid w:val="3C5636FD"/>
    <w:rsid w:val="3C574F9C"/>
    <w:rsid w:val="3C8316C8"/>
    <w:rsid w:val="3D1260B0"/>
    <w:rsid w:val="3D131EF2"/>
    <w:rsid w:val="3D3E4686"/>
    <w:rsid w:val="3D6B24C8"/>
    <w:rsid w:val="3D6F3084"/>
    <w:rsid w:val="3DB66DEA"/>
    <w:rsid w:val="3DCD596B"/>
    <w:rsid w:val="3E011073"/>
    <w:rsid w:val="3E2B4C28"/>
    <w:rsid w:val="3E4146D1"/>
    <w:rsid w:val="3E7A6FE0"/>
    <w:rsid w:val="3E8649B0"/>
    <w:rsid w:val="3EA92FB8"/>
    <w:rsid w:val="3ECE482F"/>
    <w:rsid w:val="3F0C2E78"/>
    <w:rsid w:val="3F133325"/>
    <w:rsid w:val="3F60062D"/>
    <w:rsid w:val="3F803E65"/>
    <w:rsid w:val="3F8D31FC"/>
    <w:rsid w:val="3FA02162"/>
    <w:rsid w:val="3FC375C2"/>
    <w:rsid w:val="3FC91FBC"/>
    <w:rsid w:val="400866DD"/>
    <w:rsid w:val="400E782F"/>
    <w:rsid w:val="403A0CE0"/>
    <w:rsid w:val="40417740"/>
    <w:rsid w:val="4085122E"/>
    <w:rsid w:val="4087240D"/>
    <w:rsid w:val="40904616"/>
    <w:rsid w:val="40AC51E1"/>
    <w:rsid w:val="40AC607A"/>
    <w:rsid w:val="40F17E90"/>
    <w:rsid w:val="40FC27AF"/>
    <w:rsid w:val="40FD69C0"/>
    <w:rsid w:val="40FF6A65"/>
    <w:rsid w:val="410D1971"/>
    <w:rsid w:val="413D4FAA"/>
    <w:rsid w:val="414343F3"/>
    <w:rsid w:val="415146CD"/>
    <w:rsid w:val="4188395B"/>
    <w:rsid w:val="41EE37E9"/>
    <w:rsid w:val="42006C83"/>
    <w:rsid w:val="421B7DCD"/>
    <w:rsid w:val="422A5506"/>
    <w:rsid w:val="4232090B"/>
    <w:rsid w:val="42442915"/>
    <w:rsid w:val="4250380D"/>
    <w:rsid w:val="42637F26"/>
    <w:rsid w:val="427531F6"/>
    <w:rsid w:val="427C5DB8"/>
    <w:rsid w:val="427E3B14"/>
    <w:rsid w:val="428C4678"/>
    <w:rsid w:val="428D4BE9"/>
    <w:rsid w:val="42A306DA"/>
    <w:rsid w:val="430718F7"/>
    <w:rsid w:val="432841D0"/>
    <w:rsid w:val="43D61CA3"/>
    <w:rsid w:val="43ED0629"/>
    <w:rsid w:val="44022605"/>
    <w:rsid w:val="44420AF4"/>
    <w:rsid w:val="444C796F"/>
    <w:rsid w:val="44A969B4"/>
    <w:rsid w:val="44B57D6F"/>
    <w:rsid w:val="44D23ABF"/>
    <w:rsid w:val="452D6FD7"/>
    <w:rsid w:val="456368DB"/>
    <w:rsid w:val="45676B9C"/>
    <w:rsid w:val="456822B3"/>
    <w:rsid w:val="457A6492"/>
    <w:rsid w:val="457E174C"/>
    <w:rsid w:val="45910DB5"/>
    <w:rsid w:val="45A07FF1"/>
    <w:rsid w:val="45AF1673"/>
    <w:rsid w:val="45D2584D"/>
    <w:rsid w:val="45E21396"/>
    <w:rsid w:val="462135DE"/>
    <w:rsid w:val="46216AA9"/>
    <w:rsid w:val="46240F24"/>
    <w:rsid w:val="462E4CA5"/>
    <w:rsid w:val="46462C83"/>
    <w:rsid w:val="46786916"/>
    <w:rsid w:val="46A07D2B"/>
    <w:rsid w:val="46F8663E"/>
    <w:rsid w:val="473C37E9"/>
    <w:rsid w:val="473F79E5"/>
    <w:rsid w:val="475921F8"/>
    <w:rsid w:val="479C2CF9"/>
    <w:rsid w:val="47A53A83"/>
    <w:rsid w:val="47AB2039"/>
    <w:rsid w:val="47B41CE9"/>
    <w:rsid w:val="47CE7753"/>
    <w:rsid w:val="48086FF8"/>
    <w:rsid w:val="480F0054"/>
    <w:rsid w:val="4810411E"/>
    <w:rsid w:val="4841187F"/>
    <w:rsid w:val="487534C9"/>
    <w:rsid w:val="48B51AC9"/>
    <w:rsid w:val="48E23BDB"/>
    <w:rsid w:val="48EF74A0"/>
    <w:rsid w:val="491869FE"/>
    <w:rsid w:val="494F4FF0"/>
    <w:rsid w:val="49592009"/>
    <w:rsid w:val="49592DE6"/>
    <w:rsid w:val="49614A87"/>
    <w:rsid w:val="49884032"/>
    <w:rsid w:val="4999529E"/>
    <w:rsid w:val="49C83712"/>
    <w:rsid w:val="49F43E43"/>
    <w:rsid w:val="4A1342D6"/>
    <w:rsid w:val="4A484BEF"/>
    <w:rsid w:val="4A921122"/>
    <w:rsid w:val="4A9E2A6B"/>
    <w:rsid w:val="4AB058A1"/>
    <w:rsid w:val="4B36256A"/>
    <w:rsid w:val="4B490396"/>
    <w:rsid w:val="4BA27638"/>
    <w:rsid w:val="4BB332D0"/>
    <w:rsid w:val="4BCD0BA5"/>
    <w:rsid w:val="4BF820D1"/>
    <w:rsid w:val="4C0203A1"/>
    <w:rsid w:val="4C2A4DC9"/>
    <w:rsid w:val="4C523E66"/>
    <w:rsid w:val="4C6415A2"/>
    <w:rsid w:val="4CD71BE3"/>
    <w:rsid w:val="4D4854CA"/>
    <w:rsid w:val="4D533F54"/>
    <w:rsid w:val="4D6B596C"/>
    <w:rsid w:val="4D870590"/>
    <w:rsid w:val="4D9E0B01"/>
    <w:rsid w:val="4DAB4B8A"/>
    <w:rsid w:val="4DB76D36"/>
    <w:rsid w:val="4DE61F06"/>
    <w:rsid w:val="4DF67D6C"/>
    <w:rsid w:val="4DFD760C"/>
    <w:rsid w:val="4E1F04C0"/>
    <w:rsid w:val="4EA12651"/>
    <w:rsid w:val="4EA25FB1"/>
    <w:rsid w:val="4EA9475E"/>
    <w:rsid w:val="4EE14C4C"/>
    <w:rsid w:val="4F015B53"/>
    <w:rsid w:val="4F2C1E23"/>
    <w:rsid w:val="4F5337AE"/>
    <w:rsid w:val="4FA252F5"/>
    <w:rsid w:val="4FC13FF2"/>
    <w:rsid w:val="500829EB"/>
    <w:rsid w:val="5027122C"/>
    <w:rsid w:val="507C4E8D"/>
    <w:rsid w:val="50857022"/>
    <w:rsid w:val="50D50034"/>
    <w:rsid w:val="50F9202E"/>
    <w:rsid w:val="5178531D"/>
    <w:rsid w:val="51A02AB5"/>
    <w:rsid w:val="51A63E60"/>
    <w:rsid w:val="51B133E7"/>
    <w:rsid w:val="51C64B06"/>
    <w:rsid w:val="51DB0CD3"/>
    <w:rsid w:val="51FF2D55"/>
    <w:rsid w:val="520529A5"/>
    <w:rsid w:val="52176268"/>
    <w:rsid w:val="52235824"/>
    <w:rsid w:val="52496EA1"/>
    <w:rsid w:val="52500116"/>
    <w:rsid w:val="526A2BE9"/>
    <w:rsid w:val="52A547EB"/>
    <w:rsid w:val="52BC66E0"/>
    <w:rsid w:val="52CD4FA2"/>
    <w:rsid w:val="53036952"/>
    <w:rsid w:val="539201FD"/>
    <w:rsid w:val="53B54992"/>
    <w:rsid w:val="53DD57E2"/>
    <w:rsid w:val="53E26947"/>
    <w:rsid w:val="53EA2261"/>
    <w:rsid w:val="544F095F"/>
    <w:rsid w:val="547040C9"/>
    <w:rsid w:val="54C87F1A"/>
    <w:rsid w:val="54F66A4F"/>
    <w:rsid w:val="5510453F"/>
    <w:rsid w:val="55345299"/>
    <w:rsid w:val="556E1E9A"/>
    <w:rsid w:val="55846C25"/>
    <w:rsid w:val="558E08B0"/>
    <w:rsid w:val="55B36D48"/>
    <w:rsid w:val="55B538C3"/>
    <w:rsid w:val="56100B27"/>
    <w:rsid w:val="561D0F08"/>
    <w:rsid w:val="562A68A0"/>
    <w:rsid w:val="5638391F"/>
    <w:rsid w:val="56415025"/>
    <w:rsid w:val="566E3305"/>
    <w:rsid w:val="56710EE9"/>
    <w:rsid w:val="56834659"/>
    <w:rsid w:val="56B42C5B"/>
    <w:rsid w:val="56BC1575"/>
    <w:rsid w:val="56D07854"/>
    <w:rsid w:val="56FC2072"/>
    <w:rsid w:val="57272568"/>
    <w:rsid w:val="5756220D"/>
    <w:rsid w:val="5784502A"/>
    <w:rsid w:val="5799290A"/>
    <w:rsid w:val="57BB0CC5"/>
    <w:rsid w:val="57C81790"/>
    <w:rsid w:val="57E55212"/>
    <w:rsid w:val="57E95279"/>
    <w:rsid w:val="57FF0552"/>
    <w:rsid w:val="58397CD0"/>
    <w:rsid w:val="58664681"/>
    <w:rsid w:val="586E24E7"/>
    <w:rsid w:val="58D14F34"/>
    <w:rsid w:val="58E33A9E"/>
    <w:rsid w:val="58E7661D"/>
    <w:rsid w:val="592D16AE"/>
    <w:rsid w:val="59402946"/>
    <w:rsid w:val="594F6C90"/>
    <w:rsid w:val="595309A8"/>
    <w:rsid w:val="59670312"/>
    <w:rsid w:val="59712B81"/>
    <w:rsid w:val="599922BD"/>
    <w:rsid w:val="59D37683"/>
    <w:rsid w:val="59EA6887"/>
    <w:rsid w:val="5A56318C"/>
    <w:rsid w:val="5A826DF1"/>
    <w:rsid w:val="5ACC16B3"/>
    <w:rsid w:val="5AD92EB9"/>
    <w:rsid w:val="5ADE01DB"/>
    <w:rsid w:val="5AED7A85"/>
    <w:rsid w:val="5B2230E3"/>
    <w:rsid w:val="5B40674B"/>
    <w:rsid w:val="5B4068A1"/>
    <w:rsid w:val="5B4410ED"/>
    <w:rsid w:val="5B8A21B8"/>
    <w:rsid w:val="5B8D4FBD"/>
    <w:rsid w:val="5B9B79CB"/>
    <w:rsid w:val="5BBE3DEE"/>
    <w:rsid w:val="5C172061"/>
    <w:rsid w:val="5C1B55A8"/>
    <w:rsid w:val="5C410F63"/>
    <w:rsid w:val="5C903681"/>
    <w:rsid w:val="5C9F20CC"/>
    <w:rsid w:val="5CBC5050"/>
    <w:rsid w:val="5CC5773F"/>
    <w:rsid w:val="5CCA4D1E"/>
    <w:rsid w:val="5CF01BF0"/>
    <w:rsid w:val="5CFB2DCD"/>
    <w:rsid w:val="5D046885"/>
    <w:rsid w:val="5D244F16"/>
    <w:rsid w:val="5D2476C4"/>
    <w:rsid w:val="5D2F7A41"/>
    <w:rsid w:val="5D34434F"/>
    <w:rsid w:val="5D70777B"/>
    <w:rsid w:val="5D880421"/>
    <w:rsid w:val="5DB81C95"/>
    <w:rsid w:val="5DBD35EE"/>
    <w:rsid w:val="5DBE324D"/>
    <w:rsid w:val="5DD1709D"/>
    <w:rsid w:val="5DD21C70"/>
    <w:rsid w:val="5E327746"/>
    <w:rsid w:val="5E3E0906"/>
    <w:rsid w:val="5E3E43CB"/>
    <w:rsid w:val="5E587DD7"/>
    <w:rsid w:val="5E69553A"/>
    <w:rsid w:val="5E9A1050"/>
    <w:rsid w:val="5E9B42B1"/>
    <w:rsid w:val="5EC149F0"/>
    <w:rsid w:val="5ECD5331"/>
    <w:rsid w:val="5EDD1861"/>
    <w:rsid w:val="5F021A4F"/>
    <w:rsid w:val="5F1B55D4"/>
    <w:rsid w:val="5F2065B2"/>
    <w:rsid w:val="5F337E3E"/>
    <w:rsid w:val="5F3E55EE"/>
    <w:rsid w:val="5F7152FB"/>
    <w:rsid w:val="5F751B57"/>
    <w:rsid w:val="5F7A31B6"/>
    <w:rsid w:val="5F8438A7"/>
    <w:rsid w:val="5F954ABD"/>
    <w:rsid w:val="5FA160F6"/>
    <w:rsid w:val="5FE402DB"/>
    <w:rsid w:val="5FE8656B"/>
    <w:rsid w:val="5FFB31F0"/>
    <w:rsid w:val="6006759E"/>
    <w:rsid w:val="604F7CAF"/>
    <w:rsid w:val="6057157A"/>
    <w:rsid w:val="607E48CC"/>
    <w:rsid w:val="60BE2055"/>
    <w:rsid w:val="60BE53B1"/>
    <w:rsid w:val="60C27057"/>
    <w:rsid w:val="60DF5BA7"/>
    <w:rsid w:val="60E34146"/>
    <w:rsid w:val="611053CC"/>
    <w:rsid w:val="61124BEA"/>
    <w:rsid w:val="611B0A50"/>
    <w:rsid w:val="61222CF0"/>
    <w:rsid w:val="613066C5"/>
    <w:rsid w:val="613C0B2E"/>
    <w:rsid w:val="613C6ACB"/>
    <w:rsid w:val="614912E8"/>
    <w:rsid w:val="615D4310"/>
    <w:rsid w:val="61AC4298"/>
    <w:rsid w:val="61C20936"/>
    <w:rsid w:val="61D37B65"/>
    <w:rsid w:val="61E832F9"/>
    <w:rsid w:val="621E42AB"/>
    <w:rsid w:val="622637D9"/>
    <w:rsid w:val="623E7D7D"/>
    <w:rsid w:val="625948D7"/>
    <w:rsid w:val="62A775C1"/>
    <w:rsid w:val="62AD34C0"/>
    <w:rsid w:val="62C37AD8"/>
    <w:rsid w:val="63770E24"/>
    <w:rsid w:val="63964F74"/>
    <w:rsid w:val="639C20D1"/>
    <w:rsid w:val="639E0C0F"/>
    <w:rsid w:val="63A0490C"/>
    <w:rsid w:val="63B55A27"/>
    <w:rsid w:val="63F60569"/>
    <w:rsid w:val="64132AC3"/>
    <w:rsid w:val="641B3AEA"/>
    <w:rsid w:val="641D4B7C"/>
    <w:rsid w:val="643D1700"/>
    <w:rsid w:val="64634665"/>
    <w:rsid w:val="64683C1A"/>
    <w:rsid w:val="646D4600"/>
    <w:rsid w:val="647C01C8"/>
    <w:rsid w:val="6480777C"/>
    <w:rsid w:val="649337A6"/>
    <w:rsid w:val="64A507F3"/>
    <w:rsid w:val="64BA1E7D"/>
    <w:rsid w:val="64C65518"/>
    <w:rsid w:val="64ED38D7"/>
    <w:rsid w:val="65146CD9"/>
    <w:rsid w:val="65184BA3"/>
    <w:rsid w:val="651A57C9"/>
    <w:rsid w:val="653B7851"/>
    <w:rsid w:val="654F62C2"/>
    <w:rsid w:val="6553655D"/>
    <w:rsid w:val="657850EE"/>
    <w:rsid w:val="65971CB0"/>
    <w:rsid w:val="65984E71"/>
    <w:rsid w:val="65A44B62"/>
    <w:rsid w:val="65BE7C56"/>
    <w:rsid w:val="65CC248E"/>
    <w:rsid w:val="65EC6916"/>
    <w:rsid w:val="66A643CB"/>
    <w:rsid w:val="66C35FB2"/>
    <w:rsid w:val="66E05ADC"/>
    <w:rsid w:val="66EC795F"/>
    <w:rsid w:val="67081AFB"/>
    <w:rsid w:val="671911A3"/>
    <w:rsid w:val="672404AF"/>
    <w:rsid w:val="6756700B"/>
    <w:rsid w:val="676007A4"/>
    <w:rsid w:val="677E3137"/>
    <w:rsid w:val="67893617"/>
    <w:rsid w:val="679E671C"/>
    <w:rsid w:val="67B11D0A"/>
    <w:rsid w:val="67BD1C0A"/>
    <w:rsid w:val="67C87803"/>
    <w:rsid w:val="68232A82"/>
    <w:rsid w:val="682A5D19"/>
    <w:rsid w:val="68444AD2"/>
    <w:rsid w:val="685837A2"/>
    <w:rsid w:val="689613D0"/>
    <w:rsid w:val="69200E5B"/>
    <w:rsid w:val="692354C0"/>
    <w:rsid w:val="69526062"/>
    <w:rsid w:val="69572B27"/>
    <w:rsid w:val="69694EAE"/>
    <w:rsid w:val="699A4A4B"/>
    <w:rsid w:val="69AD7D47"/>
    <w:rsid w:val="69AE299F"/>
    <w:rsid w:val="69CB5504"/>
    <w:rsid w:val="69D50324"/>
    <w:rsid w:val="6A2C360B"/>
    <w:rsid w:val="6A2D135F"/>
    <w:rsid w:val="6A39419D"/>
    <w:rsid w:val="6A485A32"/>
    <w:rsid w:val="6A4C71DC"/>
    <w:rsid w:val="6A72126C"/>
    <w:rsid w:val="6A793764"/>
    <w:rsid w:val="6A7A4E11"/>
    <w:rsid w:val="6AAD3955"/>
    <w:rsid w:val="6ADC67CA"/>
    <w:rsid w:val="6AE55B5F"/>
    <w:rsid w:val="6AEA30C9"/>
    <w:rsid w:val="6B0F4E41"/>
    <w:rsid w:val="6B2279EA"/>
    <w:rsid w:val="6B303E0F"/>
    <w:rsid w:val="6B32031F"/>
    <w:rsid w:val="6B467FE8"/>
    <w:rsid w:val="6B481A7C"/>
    <w:rsid w:val="6B5E75CB"/>
    <w:rsid w:val="6B7C00AD"/>
    <w:rsid w:val="6B952863"/>
    <w:rsid w:val="6BAA30CD"/>
    <w:rsid w:val="6C2A3ED8"/>
    <w:rsid w:val="6C657CE3"/>
    <w:rsid w:val="6C9140A2"/>
    <w:rsid w:val="6D1B675B"/>
    <w:rsid w:val="6D335B82"/>
    <w:rsid w:val="6D3C7102"/>
    <w:rsid w:val="6D417F06"/>
    <w:rsid w:val="6D674F90"/>
    <w:rsid w:val="6D82733C"/>
    <w:rsid w:val="6D875014"/>
    <w:rsid w:val="6DC338A6"/>
    <w:rsid w:val="6DD74929"/>
    <w:rsid w:val="6DF05811"/>
    <w:rsid w:val="6E2C745E"/>
    <w:rsid w:val="6E42191D"/>
    <w:rsid w:val="6E434A79"/>
    <w:rsid w:val="6E7601FD"/>
    <w:rsid w:val="6E8635A8"/>
    <w:rsid w:val="6ECC4482"/>
    <w:rsid w:val="6ED877A5"/>
    <w:rsid w:val="6EF2709E"/>
    <w:rsid w:val="6F090AF8"/>
    <w:rsid w:val="6F1F6E54"/>
    <w:rsid w:val="6F220B9D"/>
    <w:rsid w:val="6F3F548C"/>
    <w:rsid w:val="6F441B6D"/>
    <w:rsid w:val="6F7612B1"/>
    <w:rsid w:val="6FBB661C"/>
    <w:rsid w:val="6FC43C7F"/>
    <w:rsid w:val="6FCC03F1"/>
    <w:rsid w:val="700E1ED9"/>
    <w:rsid w:val="707305B7"/>
    <w:rsid w:val="708050C3"/>
    <w:rsid w:val="70A15DD7"/>
    <w:rsid w:val="70B3406C"/>
    <w:rsid w:val="70B51397"/>
    <w:rsid w:val="70E72F65"/>
    <w:rsid w:val="70EB1815"/>
    <w:rsid w:val="7100571B"/>
    <w:rsid w:val="710D5C56"/>
    <w:rsid w:val="71125983"/>
    <w:rsid w:val="71565436"/>
    <w:rsid w:val="71846BCD"/>
    <w:rsid w:val="719379B3"/>
    <w:rsid w:val="71CE79E4"/>
    <w:rsid w:val="71F52E85"/>
    <w:rsid w:val="72073A2D"/>
    <w:rsid w:val="72197023"/>
    <w:rsid w:val="723F1BDA"/>
    <w:rsid w:val="7253435C"/>
    <w:rsid w:val="72A248F4"/>
    <w:rsid w:val="72A64722"/>
    <w:rsid w:val="72AA0819"/>
    <w:rsid w:val="72DA7243"/>
    <w:rsid w:val="73224E5C"/>
    <w:rsid w:val="733370AD"/>
    <w:rsid w:val="733E33F7"/>
    <w:rsid w:val="73425F96"/>
    <w:rsid w:val="735078B4"/>
    <w:rsid w:val="73674D4D"/>
    <w:rsid w:val="739A3041"/>
    <w:rsid w:val="73AC55F6"/>
    <w:rsid w:val="73D71004"/>
    <w:rsid w:val="73D710B4"/>
    <w:rsid w:val="73FF1DF9"/>
    <w:rsid w:val="74072EC1"/>
    <w:rsid w:val="74185005"/>
    <w:rsid w:val="743C2FDC"/>
    <w:rsid w:val="74790869"/>
    <w:rsid w:val="748F4C7F"/>
    <w:rsid w:val="74A53BF2"/>
    <w:rsid w:val="74CF6009"/>
    <w:rsid w:val="74F31DF8"/>
    <w:rsid w:val="752253CC"/>
    <w:rsid w:val="754619BD"/>
    <w:rsid w:val="755E1C69"/>
    <w:rsid w:val="756E3BEF"/>
    <w:rsid w:val="758004A9"/>
    <w:rsid w:val="758D0C7A"/>
    <w:rsid w:val="75977783"/>
    <w:rsid w:val="75A5254C"/>
    <w:rsid w:val="75C6195E"/>
    <w:rsid w:val="75E343A9"/>
    <w:rsid w:val="75E60860"/>
    <w:rsid w:val="761F6F8E"/>
    <w:rsid w:val="762C5833"/>
    <w:rsid w:val="767867AB"/>
    <w:rsid w:val="76911AE4"/>
    <w:rsid w:val="769903A0"/>
    <w:rsid w:val="769A7B18"/>
    <w:rsid w:val="769B2DB7"/>
    <w:rsid w:val="769F03A4"/>
    <w:rsid w:val="76A649E6"/>
    <w:rsid w:val="76C263A7"/>
    <w:rsid w:val="76DB177F"/>
    <w:rsid w:val="76F57071"/>
    <w:rsid w:val="76F92E7F"/>
    <w:rsid w:val="76FC77B2"/>
    <w:rsid w:val="770724C8"/>
    <w:rsid w:val="77274B47"/>
    <w:rsid w:val="7736578B"/>
    <w:rsid w:val="77624707"/>
    <w:rsid w:val="77812443"/>
    <w:rsid w:val="77884486"/>
    <w:rsid w:val="77A51C38"/>
    <w:rsid w:val="77C62A7A"/>
    <w:rsid w:val="77D97F65"/>
    <w:rsid w:val="77DD29E2"/>
    <w:rsid w:val="781426AE"/>
    <w:rsid w:val="781472A2"/>
    <w:rsid w:val="78247C41"/>
    <w:rsid w:val="78316371"/>
    <w:rsid w:val="78401CD1"/>
    <w:rsid w:val="78440EC7"/>
    <w:rsid w:val="78534987"/>
    <w:rsid w:val="785C4AE6"/>
    <w:rsid w:val="787D764A"/>
    <w:rsid w:val="78BA44FB"/>
    <w:rsid w:val="793E6187"/>
    <w:rsid w:val="79665F0D"/>
    <w:rsid w:val="796936F3"/>
    <w:rsid w:val="797E45AA"/>
    <w:rsid w:val="79B643C4"/>
    <w:rsid w:val="79C76577"/>
    <w:rsid w:val="79F26A61"/>
    <w:rsid w:val="7A04738C"/>
    <w:rsid w:val="7A3D02AA"/>
    <w:rsid w:val="7A650786"/>
    <w:rsid w:val="7A755C10"/>
    <w:rsid w:val="7A8C4FD0"/>
    <w:rsid w:val="7AB23CFD"/>
    <w:rsid w:val="7ABC1B3E"/>
    <w:rsid w:val="7B0F7887"/>
    <w:rsid w:val="7B3E22FA"/>
    <w:rsid w:val="7B403DE7"/>
    <w:rsid w:val="7B4B6843"/>
    <w:rsid w:val="7B750FC2"/>
    <w:rsid w:val="7B8463F1"/>
    <w:rsid w:val="7B901302"/>
    <w:rsid w:val="7BA13E58"/>
    <w:rsid w:val="7BD12D01"/>
    <w:rsid w:val="7BD15F65"/>
    <w:rsid w:val="7BFA6455"/>
    <w:rsid w:val="7C04338B"/>
    <w:rsid w:val="7C0A1CEF"/>
    <w:rsid w:val="7C2713C3"/>
    <w:rsid w:val="7C2D4BE6"/>
    <w:rsid w:val="7C3F35BB"/>
    <w:rsid w:val="7CAC3E83"/>
    <w:rsid w:val="7CB637B1"/>
    <w:rsid w:val="7CC05981"/>
    <w:rsid w:val="7CD74EC3"/>
    <w:rsid w:val="7CE450E8"/>
    <w:rsid w:val="7CF37C3C"/>
    <w:rsid w:val="7CFD264D"/>
    <w:rsid w:val="7D1A339A"/>
    <w:rsid w:val="7D52085C"/>
    <w:rsid w:val="7D7348B1"/>
    <w:rsid w:val="7D75731F"/>
    <w:rsid w:val="7D880302"/>
    <w:rsid w:val="7DB158FA"/>
    <w:rsid w:val="7DBB6AD5"/>
    <w:rsid w:val="7DE92BA0"/>
    <w:rsid w:val="7E37023E"/>
    <w:rsid w:val="7E393069"/>
    <w:rsid w:val="7E443A72"/>
    <w:rsid w:val="7E5976A0"/>
    <w:rsid w:val="7E727BC4"/>
    <w:rsid w:val="7E763E87"/>
    <w:rsid w:val="7EA072BD"/>
    <w:rsid w:val="7EF8165D"/>
    <w:rsid w:val="7F2A4152"/>
    <w:rsid w:val="7F3F16BC"/>
    <w:rsid w:val="7F6637EE"/>
    <w:rsid w:val="7F853762"/>
    <w:rsid w:val="7F9B4F7E"/>
    <w:rsid w:val="7FA033D5"/>
    <w:rsid w:val="7FBD2063"/>
    <w:rsid w:val="7FC27C49"/>
    <w:rsid w:val="7FFA2FFD"/>
    <w:rsid w:val="7FFC1A5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99"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32"/>
      <w:szCs w:val="32"/>
      <w:lang w:val="en-US" w:eastAsia="zh-CN" w:bidi="ar-SA"/>
    </w:rPr>
  </w:style>
  <w:style w:type="paragraph" w:styleId="2">
    <w:name w:val="heading 1"/>
    <w:basedOn w:val="1"/>
    <w:next w:val="1"/>
    <w:link w:val="21"/>
    <w:qFormat/>
    <w:uiPriority w:val="99"/>
    <w:pPr>
      <w:keepNext/>
      <w:keepLines/>
      <w:spacing w:before="340" w:after="330" w:line="578" w:lineRule="auto"/>
      <w:outlineLvl w:val="0"/>
    </w:pPr>
    <w:rPr>
      <w:b/>
      <w:bCs/>
      <w:kern w:val="44"/>
      <w:sz w:val="44"/>
      <w:szCs w:val="44"/>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3">
    <w:name w:val="toc 7"/>
    <w:basedOn w:val="1"/>
    <w:next w:val="1"/>
    <w:semiHidden/>
    <w:qFormat/>
    <w:uiPriority w:val="99"/>
    <w:pPr>
      <w:ind w:left="1260"/>
      <w:jc w:val="left"/>
    </w:pPr>
    <w:rPr>
      <w:sz w:val="18"/>
      <w:szCs w:val="18"/>
    </w:rPr>
  </w:style>
  <w:style w:type="paragraph" w:styleId="4">
    <w:name w:val="toc 5"/>
    <w:basedOn w:val="1"/>
    <w:next w:val="1"/>
    <w:semiHidden/>
    <w:qFormat/>
    <w:uiPriority w:val="99"/>
    <w:pPr>
      <w:ind w:left="840"/>
      <w:jc w:val="left"/>
    </w:pPr>
    <w:rPr>
      <w:sz w:val="18"/>
      <w:szCs w:val="18"/>
    </w:rPr>
  </w:style>
  <w:style w:type="paragraph" w:styleId="5">
    <w:name w:val="toc 3"/>
    <w:basedOn w:val="1"/>
    <w:next w:val="1"/>
    <w:semiHidden/>
    <w:qFormat/>
    <w:uiPriority w:val="99"/>
    <w:pPr>
      <w:ind w:left="420"/>
      <w:jc w:val="left"/>
    </w:pPr>
    <w:rPr>
      <w:i/>
      <w:iCs/>
      <w:sz w:val="20"/>
      <w:szCs w:val="20"/>
    </w:rPr>
  </w:style>
  <w:style w:type="paragraph" w:styleId="6">
    <w:name w:val="toc 8"/>
    <w:basedOn w:val="1"/>
    <w:next w:val="1"/>
    <w:semiHidden/>
    <w:qFormat/>
    <w:uiPriority w:val="99"/>
    <w:pPr>
      <w:ind w:left="1470"/>
      <w:jc w:val="left"/>
    </w:pPr>
    <w:rPr>
      <w:sz w:val="18"/>
      <w:szCs w:val="18"/>
    </w:rPr>
  </w:style>
  <w:style w:type="paragraph" w:styleId="7">
    <w:name w:val="Balloon Text"/>
    <w:basedOn w:val="1"/>
    <w:link w:val="22"/>
    <w:semiHidden/>
    <w:qFormat/>
    <w:uiPriority w:val="99"/>
    <w:rPr>
      <w:kern w:val="0"/>
      <w:sz w:val="18"/>
      <w:szCs w:val="18"/>
    </w:rPr>
  </w:style>
  <w:style w:type="paragraph" w:styleId="8">
    <w:name w:val="footer"/>
    <w:basedOn w:val="1"/>
    <w:link w:val="23"/>
    <w:qFormat/>
    <w:uiPriority w:val="99"/>
    <w:pPr>
      <w:tabs>
        <w:tab w:val="center" w:pos="4153"/>
        <w:tab w:val="right" w:pos="8306"/>
      </w:tabs>
      <w:snapToGrid w:val="0"/>
      <w:ind w:left="100" w:leftChars="100" w:right="100" w:rightChars="100"/>
    </w:pPr>
    <w:rPr>
      <w:kern w:val="0"/>
      <w:sz w:val="18"/>
      <w:szCs w:val="18"/>
    </w:rPr>
  </w:style>
  <w:style w:type="paragraph" w:styleId="9">
    <w:name w:val="header"/>
    <w:basedOn w:val="1"/>
    <w:link w:val="24"/>
    <w:qFormat/>
    <w:uiPriority w:val="99"/>
    <w:pPr>
      <w:pBdr>
        <w:bottom w:val="single" w:color="auto" w:sz="6" w:space="1"/>
      </w:pBdr>
      <w:tabs>
        <w:tab w:val="center" w:pos="4153"/>
        <w:tab w:val="right" w:pos="8306"/>
      </w:tabs>
      <w:snapToGrid w:val="0"/>
      <w:ind w:left="100" w:leftChars="100" w:right="100" w:rightChars="100"/>
      <w:jc w:val="center"/>
    </w:pPr>
    <w:rPr>
      <w:kern w:val="0"/>
      <w:sz w:val="18"/>
      <w:szCs w:val="18"/>
    </w:rPr>
  </w:style>
  <w:style w:type="paragraph" w:styleId="10">
    <w:name w:val="toc 1"/>
    <w:basedOn w:val="1"/>
    <w:next w:val="1"/>
    <w:semiHidden/>
    <w:qFormat/>
    <w:uiPriority w:val="99"/>
    <w:pPr>
      <w:spacing w:before="120" w:after="120"/>
      <w:jc w:val="left"/>
    </w:pPr>
    <w:rPr>
      <w:b/>
      <w:bCs/>
      <w:caps/>
      <w:sz w:val="20"/>
      <w:szCs w:val="20"/>
    </w:rPr>
  </w:style>
  <w:style w:type="paragraph" w:styleId="11">
    <w:name w:val="toc 4"/>
    <w:basedOn w:val="1"/>
    <w:next w:val="1"/>
    <w:semiHidden/>
    <w:qFormat/>
    <w:uiPriority w:val="99"/>
    <w:pPr>
      <w:ind w:left="630"/>
      <w:jc w:val="left"/>
    </w:pPr>
    <w:rPr>
      <w:sz w:val="18"/>
      <w:szCs w:val="18"/>
    </w:rPr>
  </w:style>
  <w:style w:type="paragraph" w:styleId="12">
    <w:name w:val="toc 6"/>
    <w:basedOn w:val="1"/>
    <w:next w:val="1"/>
    <w:semiHidden/>
    <w:qFormat/>
    <w:uiPriority w:val="99"/>
    <w:pPr>
      <w:ind w:left="1050"/>
      <w:jc w:val="left"/>
    </w:pPr>
    <w:rPr>
      <w:sz w:val="18"/>
      <w:szCs w:val="18"/>
    </w:rPr>
  </w:style>
  <w:style w:type="paragraph" w:styleId="13">
    <w:name w:val="toc 2"/>
    <w:basedOn w:val="1"/>
    <w:next w:val="1"/>
    <w:semiHidden/>
    <w:qFormat/>
    <w:uiPriority w:val="99"/>
    <w:pPr>
      <w:ind w:left="210"/>
      <w:jc w:val="left"/>
    </w:pPr>
    <w:rPr>
      <w:smallCaps/>
      <w:sz w:val="20"/>
      <w:szCs w:val="20"/>
    </w:rPr>
  </w:style>
  <w:style w:type="paragraph" w:styleId="14">
    <w:name w:val="toc 9"/>
    <w:basedOn w:val="1"/>
    <w:next w:val="1"/>
    <w:semiHidden/>
    <w:qFormat/>
    <w:uiPriority w:val="99"/>
    <w:pPr>
      <w:ind w:left="1680"/>
      <w:jc w:val="left"/>
    </w:pPr>
    <w:rPr>
      <w:sz w:val="18"/>
      <w:szCs w:val="18"/>
    </w:rPr>
  </w:style>
  <w:style w:type="paragraph" w:styleId="15">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18">
    <w:name w:val="page number"/>
    <w:basedOn w:val="17"/>
    <w:qFormat/>
    <w:uiPriority w:val="99"/>
  </w:style>
  <w:style w:type="character" w:styleId="19">
    <w:name w:val="Emphasis"/>
    <w:qFormat/>
    <w:uiPriority w:val="99"/>
    <w:rPr>
      <w:i/>
      <w:iCs/>
    </w:rPr>
  </w:style>
  <w:style w:type="character" w:styleId="20">
    <w:name w:val="Hyperlink"/>
    <w:qFormat/>
    <w:uiPriority w:val="99"/>
    <w:rPr>
      <w:color w:val="auto"/>
      <w:u w:val="single"/>
    </w:rPr>
  </w:style>
  <w:style w:type="character" w:customStyle="1" w:styleId="21">
    <w:name w:val="标题 1 字符"/>
    <w:link w:val="2"/>
    <w:qFormat/>
    <w:locked/>
    <w:uiPriority w:val="99"/>
    <w:rPr>
      <w:b/>
      <w:bCs/>
      <w:kern w:val="44"/>
      <w:sz w:val="44"/>
      <w:szCs w:val="44"/>
    </w:rPr>
  </w:style>
  <w:style w:type="character" w:customStyle="1" w:styleId="22">
    <w:name w:val="批注框文本 字符"/>
    <w:link w:val="7"/>
    <w:semiHidden/>
    <w:qFormat/>
    <w:locked/>
    <w:uiPriority w:val="99"/>
    <w:rPr>
      <w:sz w:val="18"/>
      <w:szCs w:val="18"/>
    </w:rPr>
  </w:style>
  <w:style w:type="character" w:customStyle="1" w:styleId="23">
    <w:name w:val="页脚 字符"/>
    <w:link w:val="8"/>
    <w:semiHidden/>
    <w:qFormat/>
    <w:locked/>
    <w:uiPriority w:val="99"/>
    <w:rPr>
      <w:sz w:val="18"/>
      <w:szCs w:val="18"/>
    </w:rPr>
  </w:style>
  <w:style w:type="character" w:customStyle="1" w:styleId="24">
    <w:name w:val="页眉 字符"/>
    <w:link w:val="9"/>
    <w:semiHidden/>
    <w:qFormat/>
    <w:locked/>
    <w:uiPriority w:val="99"/>
    <w:rPr>
      <w:sz w:val="18"/>
      <w:szCs w:val="18"/>
    </w:rPr>
  </w:style>
  <w:style w:type="character" w:customStyle="1" w:styleId="25">
    <w:name w:val="bjh-p"/>
    <w:qFormat/>
    <w:uiPriority w:val="99"/>
  </w:style>
  <w:style w:type="paragraph" w:customStyle="1" w:styleId="26">
    <w:name w:val="1.开头标题 (标题)"/>
    <w:qFormat/>
    <w:uiPriority w:val="99"/>
    <w:pPr>
      <w:widowControl w:val="0"/>
      <w:autoSpaceDE w:val="0"/>
      <w:autoSpaceDN w:val="0"/>
      <w:adjustRightInd w:val="0"/>
      <w:spacing w:before="227" w:line="640" w:lineRule="atLeast"/>
      <w:jc w:val="center"/>
      <w:textAlignment w:val="center"/>
    </w:pPr>
    <w:rPr>
      <w:rFonts w:ascii="方正大标宋_GBK" w:hAnsi="Times New Roman" w:eastAsia="方正大标宋_GBK" w:cs="方正大标宋_GBK"/>
      <w:color w:val="000000"/>
      <w:sz w:val="28"/>
      <w:szCs w:val="28"/>
      <w:lang w:val="zh-CN" w:eastAsia="zh-CN" w:bidi="ar-SA"/>
    </w:rPr>
  </w:style>
  <w:style w:type="paragraph" w:styleId="27">
    <w:name w:val="List Paragraph"/>
    <w:basedOn w:val="1"/>
    <w:qFormat/>
    <w:uiPriority w:val="99"/>
    <w:pPr>
      <w:ind w:left="100" w:leftChars="100" w:right="100" w:rightChars="100" w:firstLine="420" w:firstLineChars="200"/>
    </w:pPr>
    <w:rPr>
      <w:rFonts w:ascii="Times New Roman" w:hAnsi="Times New Roman" w:eastAsia="仿宋_GB2312" w:cs="Times New Roman"/>
    </w:rPr>
  </w:style>
  <w:style w:type="paragraph" w:customStyle="1" w:styleId="28">
    <w:name w:val="三级条标题"/>
    <w:basedOn w:val="29"/>
    <w:next w:val="31"/>
    <w:qFormat/>
    <w:uiPriority w:val="99"/>
    <w:pPr>
      <w:numPr>
        <w:ilvl w:val="3"/>
      </w:numPr>
      <w:outlineLvl w:val="4"/>
    </w:pPr>
  </w:style>
  <w:style w:type="paragraph" w:customStyle="1" w:styleId="29">
    <w:name w:val="二级条标题"/>
    <w:basedOn w:val="30"/>
    <w:next w:val="31"/>
    <w:qFormat/>
    <w:uiPriority w:val="99"/>
    <w:pPr>
      <w:numPr>
        <w:ilvl w:val="2"/>
      </w:numPr>
      <w:spacing w:before="50" w:after="50"/>
      <w:outlineLvl w:val="3"/>
    </w:pPr>
  </w:style>
  <w:style w:type="paragraph" w:customStyle="1" w:styleId="30">
    <w:name w:val="一级条标题"/>
    <w:next w:val="31"/>
    <w:qFormat/>
    <w:uiPriority w:val="99"/>
    <w:pPr>
      <w:numPr>
        <w:ilvl w:val="1"/>
        <w:numId w:val="1"/>
      </w:numPr>
      <w:spacing w:beforeLines="50" w:afterLines="50"/>
      <w:outlineLvl w:val="2"/>
    </w:pPr>
    <w:rPr>
      <w:rFonts w:ascii="黑体" w:hAnsi="Times New Roman" w:eastAsia="黑体" w:cs="黑体"/>
      <w:sz w:val="21"/>
      <w:szCs w:val="21"/>
      <w:lang w:val="en-US" w:eastAsia="zh-CN" w:bidi="ar-SA"/>
    </w:rPr>
  </w:style>
  <w:style w:type="paragraph" w:customStyle="1" w:styleId="31">
    <w:name w:val="段"/>
    <w:qFormat/>
    <w:uiPriority w:val="99"/>
    <w:pPr>
      <w:tabs>
        <w:tab w:val="center" w:pos="4201"/>
        <w:tab w:val="right" w:leader="dot" w:pos="9298"/>
      </w:tabs>
      <w:autoSpaceDE w:val="0"/>
      <w:autoSpaceDN w:val="0"/>
      <w:ind w:firstLine="420" w:firstLineChars="200"/>
      <w:jc w:val="both"/>
    </w:pPr>
    <w:rPr>
      <w:rFonts w:ascii="宋体" w:hAnsi="Times New Roman" w:eastAsia="宋体" w:cs="宋体"/>
      <w:sz w:val="21"/>
      <w:szCs w:val="21"/>
      <w:lang w:val="en-US" w:eastAsia="zh-CN" w:bidi="ar-SA"/>
    </w:rPr>
  </w:style>
  <w:style w:type="paragraph" w:customStyle="1" w:styleId="32">
    <w:name w:val="列项——（一级）"/>
    <w:qFormat/>
    <w:uiPriority w:val="99"/>
    <w:pPr>
      <w:widowControl w:val="0"/>
      <w:numPr>
        <w:ilvl w:val="0"/>
        <w:numId w:val="2"/>
      </w:numPr>
      <w:jc w:val="both"/>
    </w:pPr>
    <w:rPr>
      <w:rFonts w:ascii="宋体" w:hAnsi="Times New Roman" w:eastAsia="宋体" w:cs="宋体"/>
      <w:sz w:val="21"/>
      <w:szCs w:val="21"/>
      <w:lang w:val="en-US" w:eastAsia="zh-CN" w:bidi="ar-SA"/>
    </w:rPr>
  </w:style>
  <w:style w:type="paragraph" w:customStyle="1" w:styleId="33">
    <w:name w:val="[基本段落]"/>
    <w:basedOn w:val="1"/>
    <w:qFormat/>
    <w:uiPriority w:val="99"/>
    <w:pPr>
      <w:autoSpaceDE w:val="0"/>
      <w:autoSpaceDN w:val="0"/>
      <w:adjustRightInd w:val="0"/>
      <w:spacing w:line="288" w:lineRule="auto"/>
      <w:textAlignment w:val="center"/>
    </w:pPr>
    <w:rPr>
      <w:rFonts w:ascii="宋体" w:cs="宋体"/>
      <w:color w:val="000000"/>
      <w:kern w:val="0"/>
      <w:sz w:val="24"/>
      <w:szCs w:val="24"/>
      <w:lang w:val="zh-CN"/>
    </w:rPr>
  </w:style>
  <w:style w:type="paragraph" w:customStyle="1" w:styleId="34">
    <w:name w:val="大标题"/>
    <w:basedOn w:val="1"/>
    <w:qFormat/>
    <w:uiPriority w:val="99"/>
    <w:pPr>
      <w:autoSpaceDE w:val="0"/>
      <w:autoSpaceDN w:val="0"/>
      <w:adjustRightInd w:val="0"/>
      <w:spacing w:line="440" w:lineRule="atLeast"/>
      <w:textAlignment w:val="center"/>
    </w:pPr>
    <w:rPr>
      <w:rFonts w:ascii="方正中雅宋简" w:eastAsia="方正中雅宋简" w:cs="方正中雅宋简"/>
      <w:color w:val="000000"/>
      <w:kern w:val="0"/>
      <w:sz w:val="36"/>
      <w:szCs w:val="36"/>
      <w:lang w:val="zh-CN"/>
    </w:rPr>
  </w:style>
  <w:style w:type="paragraph" w:customStyle="1" w:styleId="35">
    <w:name w:val="中标题"/>
    <w:basedOn w:val="34"/>
    <w:qFormat/>
    <w:uiPriority w:val="99"/>
    <w:pPr>
      <w:spacing w:line="360" w:lineRule="atLeast"/>
    </w:pPr>
    <w:rPr>
      <w:rFonts w:ascii="方正韵动中黑简体" w:eastAsia="方正韵动中黑简体" w:cs="方正韵动中黑简体"/>
      <w:sz w:val="28"/>
      <w:szCs w:val="28"/>
    </w:rPr>
  </w:style>
  <w:style w:type="paragraph" w:customStyle="1" w:styleId="36">
    <w:name w:val="页眉 New"/>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customStyle="1" w:styleId="37">
    <w:name w:val="页脚 New"/>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5.jpeg"/><Relationship Id="rId50" Type="http://schemas.openxmlformats.org/officeDocument/2006/relationships/image" Target="media/image34.jpeg"/><Relationship Id="rId5" Type="http://schemas.openxmlformats.org/officeDocument/2006/relationships/header" Target="header3.xml"/><Relationship Id="rId49" Type="http://schemas.openxmlformats.org/officeDocument/2006/relationships/image" Target="media/image33.jpe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header" Target="header2.xml"/><Relationship Id="rId39" Type="http://schemas.openxmlformats.org/officeDocument/2006/relationships/image" Target="media/image23.jpe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jpe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jpe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163</Pages>
  <Words>6952</Words>
  <Characters>39630</Characters>
  <Lines>330</Lines>
  <Paragraphs>92</Paragraphs>
  <TotalTime>19</TotalTime>
  <ScaleCrop>false</ScaleCrop>
  <LinksUpToDate>false</LinksUpToDate>
  <CharactersWithSpaces>46490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2020-08-07T04:35:00Z</dcterms:created>
  <dc:creator>lenovo</dc:creator>
  <cp:lastModifiedBy>Wengers</cp:lastModifiedBy>
  <cp:lastPrinted>2020-07-30T07:22:00Z</cp:lastPrinted>
  <dcterms:modified xsi:type="dcterms:W3CDTF">2020-11-20T09:07:48Z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