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44"/>
          <w:szCs w:val="44"/>
          <w:lang w:eastAsia="zh-CN"/>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周村区住房和城乡建设局</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新宋体" w:hAnsi="新宋体" w:eastAsia="新宋体" w:cs="新宋体"/>
          <w:sz w:val="44"/>
          <w:szCs w:val="44"/>
          <w:lang w:val="en-US" w:eastAsia="zh-CN"/>
        </w:rPr>
      </w:pPr>
      <w:r>
        <w:rPr>
          <w:rFonts w:hint="eastAsia" w:ascii="宋体" w:hAnsi="宋体" w:eastAsia="宋体" w:cs="宋体"/>
          <w:sz w:val="44"/>
          <w:szCs w:val="44"/>
          <w:lang w:eastAsia="zh-CN"/>
        </w:rPr>
        <w:t>关于</w:t>
      </w:r>
      <w:r>
        <w:rPr>
          <w:rFonts w:hint="eastAsia" w:ascii="宋体" w:hAnsi="宋体" w:eastAsia="宋体" w:cs="宋体"/>
          <w:sz w:val="44"/>
          <w:szCs w:val="44"/>
        </w:rPr>
        <w:t>20</w:t>
      </w:r>
      <w:r>
        <w:rPr>
          <w:rFonts w:hint="eastAsia" w:ascii="宋体" w:hAnsi="宋体" w:eastAsia="宋体" w:cs="宋体"/>
          <w:sz w:val="44"/>
          <w:szCs w:val="44"/>
          <w:lang w:val="en-US" w:eastAsia="zh-CN"/>
        </w:rPr>
        <w:t>22</w:t>
      </w:r>
      <w:r>
        <w:rPr>
          <w:rFonts w:hint="eastAsia" w:ascii="宋体" w:hAnsi="宋体" w:eastAsia="宋体" w:cs="宋体"/>
          <w:sz w:val="44"/>
          <w:szCs w:val="44"/>
        </w:rPr>
        <w:t>年度</w:t>
      </w:r>
      <w:r>
        <w:rPr>
          <w:rFonts w:hint="eastAsia" w:ascii="宋体" w:hAnsi="宋体" w:eastAsia="宋体" w:cs="宋体"/>
          <w:sz w:val="44"/>
          <w:szCs w:val="44"/>
          <w:lang w:eastAsia="zh-CN"/>
        </w:rPr>
        <w:t>法治政府建设</w:t>
      </w:r>
      <w:r>
        <w:rPr>
          <w:rFonts w:hint="eastAsia" w:ascii="宋体" w:hAnsi="宋体" w:eastAsia="宋体" w:cs="宋体"/>
          <w:sz w:val="44"/>
          <w:szCs w:val="44"/>
        </w:rPr>
        <w:t>工作</w:t>
      </w:r>
      <w:r>
        <w:rPr>
          <w:rFonts w:hint="eastAsia" w:ascii="宋体" w:hAnsi="宋体" w:eastAsia="宋体" w:cs="宋体"/>
          <w:sz w:val="44"/>
          <w:szCs w:val="44"/>
          <w:lang w:eastAsia="zh-CN"/>
        </w:rPr>
        <w:t>的</w:t>
      </w:r>
      <w:r>
        <w:rPr>
          <w:rFonts w:hint="eastAsia" w:ascii="宋体" w:hAnsi="宋体" w:eastAsia="宋体" w:cs="宋体"/>
          <w:sz w:val="44"/>
          <w:szCs w:val="44"/>
        </w:rPr>
        <w:t>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eastAsia="zh-CN"/>
        </w:rPr>
      </w:pPr>
      <w:r>
        <w:rPr>
          <w:rFonts w:hint="eastAsia" w:ascii="仿宋_GB2312" w:hAnsi="仿宋_GB2312" w:eastAsia="仿宋_GB2312" w:cs="仿宋_GB2312"/>
          <w:b w:val="0"/>
          <w:i w:val="0"/>
          <w:caps w:val="0"/>
          <w:color w:val="2B2B2B"/>
          <w:spacing w:val="0"/>
          <w:sz w:val="32"/>
          <w:szCs w:val="32"/>
          <w:shd w:val="clear" w:fill="FFFFFF"/>
          <w:lang w:val="en-US" w:eastAsia="zh-CN"/>
        </w:rPr>
        <w:t>2022年，区住建</w:t>
      </w:r>
      <w:r>
        <w:rPr>
          <w:rFonts w:hint="eastAsia" w:ascii="仿宋_GB2312" w:hAnsi="仿宋_GB2312" w:eastAsia="仿宋_GB2312" w:cs="仿宋_GB2312"/>
          <w:b w:val="0"/>
          <w:i w:val="0"/>
          <w:caps w:val="0"/>
          <w:color w:val="2B2B2B"/>
          <w:spacing w:val="0"/>
          <w:sz w:val="32"/>
          <w:szCs w:val="32"/>
          <w:shd w:val="clear" w:fill="FFFFFF"/>
        </w:rPr>
        <w:t>局在</w:t>
      </w:r>
      <w:r>
        <w:rPr>
          <w:rFonts w:hint="eastAsia" w:ascii="仿宋_GB2312" w:hAnsi="仿宋_GB2312" w:eastAsia="仿宋_GB2312" w:cs="仿宋_GB2312"/>
          <w:b w:val="0"/>
          <w:i w:val="0"/>
          <w:caps w:val="0"/>
          <w:color w:val="2B2B2B"/>
          <w:spacing w:val="0"/>
          <w:sz w:val="32"/>
          <w:szCs w:val="32"/>
          <w:shd w:val="clear" w:fill="FFFFFF"/>
          <w:lang w:eastAsia="zh-CN"/>
        </w:rPr>
        <w:t>区</w:t>
      </w:r>
      <w:r>
        <w:rPr>
          <w:rFonts w:hint="eastAsia" w:ascii="仿宋_GB2312" w:hAnsi="仿宋_GB2312" w:eastAsia="仿宋_GB2312" w:cs="仿宋_GB2312"/>
          <w:b w:val="0"/>
          <w:i w:val="0"/>
          <w:caps w:val="0"/>
          <w:color w:val="2B2B2B"/>
          <w:spacing w:val="0"/>
          <w:sz w:val="32"/>
          <w:szCs w:val="32"/>
          <w:shd w:val="clear" w:fill="FFFFFF"/>
        </w:rPr>
        <w:t>委、</w:t>
      </w:r>
      <w:r>
        <w:rPr>
          <w:rFonts w:hint="eastAsia" w:ascii="仿宋_GB2312" w:hAnsi="仿宋_GB2312" w:eastAsia="仿宋_GB2312" w:cs="仿宋_GB2312"/>
          <w:b w:val="0"/>
          <w:i w:val="0"/>
          <w:caps w:val="0"/>
          <w:color w:val="2B2B2B"/>
          <w:spacing w:val="0"/>
          <w:sz w:val="32"/>
          <w:szCs w:val="32"/>
          <w:shd w:val="clear" w:fill="FFFFFF"/>
          <w:lang w:eastAsia="zh-CN"/>
        </w:rPr>
        <w:t>区</w:t>
      </w:r>
      <w:r>
        <w:rPr>
          <w:rFonts w:hint="eastAsia" w:ascii="仿宋_GB2312" w:hAnsi="仿宋_GB2312" w:eastAsia="仿宋_GB2312" w:cs="仿宋_GB2312"/>
          <w:b w:val="0"/>
          <w:i w:val="0"/>
          <w:caps w:val="0"/>
          <w:color w:val="2B2B2B"/>
          <w:spacing w:val="0"/>
          <w:sz w:val="32"/>
          <w:szCs w:val="32"/>
          <w:shd w:val="clear" w:fill="FFFFFF"/>
        </w:rPr>
        <w:t>政府的</w:t>
      </w:r>
      <w:r>
        <w:rPr>
          <w:rFonts w:hint="eastAsia" w:ascii="仿宋_GB2312" w:hAnsi="仿宋_GB2312" w:eastAsia="仿宋_GB2312" w:cs="仿宋_GB2312"/>
          <w:b w:val="0"/>
          <w:i w:val="0"/>
          <w:caps w:val="0"/>
          <w:color w:val="2B2B2B"/>
          <w:spacing w:val="0"/>
          <w:sz w:val="32"/>
          <w:szCs w:val="32"/>
          <w:shd w:val="clear" w:fill="FFFFFF"/>
          <w:lang w:eastAsia="zh-CN"/>
        </w:rPr>
        <w:t>正确</w:t>
      </w:r>
      <w:r>
        <w:rPr>
          <w:rFonts w:hint="eastAsia" w:ascii="仿宋_GB2312" w:hAnsi="仿宋_GB2312" w:eastAsia="仿宋_GB2312" w:cs="仿宋_GB2312"/>
          <w:b w:val="0"/>
          <w:i w:val="0"/>
          <w:caps w:val="0"/>
          <w:color w:val="2B2B2B"/>
          <w:spacing w:val="0"/>
          <w:sz w:val="32"/>
          <w:szCs w:val="32"/>
          <w:shd w:val="clear" w:fill="FFFFFF"/>
        </w:rPr>
        <w:t>领导下，全面落实</w:t>
      </w:r>
      <w:r>
        <w:rPr>
          <w:rFonts w:hint="eastAsia" w:ascii="仿宋_GB2312" w:hAnsi="仿宋_GB2312" w:eastAsia="仿宋_GB2312" w:cs="仿宋_GB2312"/>
          <w:b w:val="0"/>
          <w:i w:val="0"/>
          <w:caps w:val="0"/>
          <w:color w:val="2B2B2B"/>
          <w:spacing w:val="0"/>
          <w:sz w:val="32"/>
          <w:szCs w:val="32"/>
          <w:shd w:val="clear" w:fill="FFFFFF"/>
          <w:lang w:eastAsia="zh-CN"/>
        </w:rPr>
        <w:t>法治政府建设</w:t>
      </w:r>
      <w:r>
        <w:rPr>
          <w:rFonts w:hint="eastAsia" w:ascii="仿宋_GB2312" w:hAnsi="仿宋_GB2312" w:eastAsia="仿宋_GB2312" w:cs="仿宋_GB2312"/>
          <w:b w:val="0"/>
          <w:i w:val="0"/>
          <w:caps w:val="0"/>
          <w:color w:val="2B2B2B"/>
          <w:spacing w:val="0"/>
          <w:sz w:val="32"/>
          <w:szCs w:val="32"/>
          <w:shd w:val="clear" w:fill="FFFFFF"/>
        </w:rPr>
        <w:t>工作的各项目标任务，着力提高住建工作依法管理水平，严格做到有法必依、执法必严、违法必究，维护法律的权威，有力地促进了</w:t>
      </w:r>
      <w:r>
        <w:rPr>
          <w:rFonts w:hint="eastAsia" w:ascii="仿宋_GB2312" w:hAnsi="仿宋_GB2312" w:eastAsia="仿宋_GB2312" w:cs="仿宋_GB2312"/>
          <w:b w:val="0"/>
          <w:i w:val="0"/>
          <w:caps w:val="0"/>
          <w:color w:val="2B2B2B"/>
          <w:spacing w:val="0"/>
          <w:sz w:val="32"/>
          <w:szCs w:val="32"/>
          <w:shd w:val="clear" w:fill="FFFFFF"/>
          <w:lang w:eastAsia="zh-CN"/>
        </w:rPr>
        <w:t>全区</w:t>
      </w:r>
      <w:r>
        <w:rPr>
          <w:rFonts w:hint="eastAsia" w:ascii="仿宋_GB2312" w:hAnsi="仿宋_GB2312" w:eastAsia="仿宋_GB2312" w:cs="仿宋_GB2312"/>
          <w:b w:val="0"/>
          <w:i w:val="0"/>
          <w:caps w:val="0"/>
          <w:color w:val="2B2B2B"/>
          <w:spacing w:val="0"/>
          <w:sz w:val="32"/>
          <w:szCs w:val="32"/>
          <w:shd w:val="clear" w:fill="FFFFFF"/>
        </w:rPr>
        <w:t>经济社会发展和住建各项工作的顺利完成</w:t>
      </w:r>
      <w:r>
        <w:rPr>
          <w:rFonts w:hint="eastAsia" w:ascii="仿宋_GB2312" w:hAnsi="仿宋_GB2312" w:eastAsia="仿宋_GB2312" w:cs="仿宋_GB2312"/>
          <w:b w:val="0"/>
          <w:i w:val="0"/>
          <w:caps w:val="0"/>
          <w:color w:val="2B2B2B"/>
          <w:spacing w:val="0"/>
          <w:sz w:val="32"/>
          <w:szCs w:val="32"/>
          <w:shd w:val="clear" w:fill="FFFFFF"/>
          <w:lang w:eastAsia="zh-CN"/>
        </w:rPr>
        <w:t>。现将</w:t>
      </w:r>
      <w:r>
        <w:rPr>
          <w:rFonts w:hint="eastAsia" w:ascii="仿宋_GB2312" w:hAnsi="仿宋_GB2312" w:eastAsia="仿宋_GB2312" w:cs="仿宋_GB2312"/>
          <w:b w:val="0"/>
          <w:i w:val="0"/>
          <w:caps w:val="0"/>
          <w:color w:val="2B2B2B"/>
          <w:spacing w:val="0"/>
          <w:sz w:val="32"/>
          <w:szCs w:val="32"/>
          <w:shd w:val="clear" w:fill="FFFFFF"/>
          <w:lang w:val="en-US" w:eastAsia="zh-CN"/>
        </w:rPr>
        <w:t>2022年度法治政府建设情况报告如下: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黑体" w:hAnsi="黑体" w:eastAsia="黑体" w:cs="黑体"/>
          <w:b w:val="0"/>
          <w:i w:val="0"/>
          <w:caps w:val="0"/>
          <w:color w:val="2B2B2B"/>
          <w:spacing w:val="0"/>
          <w:sz w:val="32"/>
          <w:szCs w:val="32"/>
          <w:shd w:val="clear" w:fill="FFFFFF"/>
          <w:lang w:eastAsia="zh-CN"/>
        </w:rPr>
      </w:pPr>
      <w:r>
        <w:rPr>
          <w:rFonts w:hint="eastAsia" w:ascii="黑体" w:hAnsi="黑体" w:eastAsia="黑体" w:cs="黑体"/>
          <w:b w:val="0"/>
          <w:i w:val="0"/>
          <w:caps w:val="0"/>
          <w:color w:val="2B2B2B"/>
          <w:spacing w:val="0"/>
          <w:sz w:val="32"/>
          <w:szCs w:val="32"/>
          <w:shd w:val="clear" w:fill="FFFFFF"/>
          <w:lang w:eastAsia="zh-CN"/>
        </w:rPr>
        <w:t>一、推进法治政府建设的主要工作措施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rPr>
      </w:pPr>
      <w:r>
        <w:rPr>
          <w:rFonts w:hint="eastAsia" w:ascii="楷体_GB2312" w:hAnsi="楷体_GB2312" w:eastAsia="楷体_GB2312" w:cs="楷体_GB2312"/>
          <w:b w:val="0"/>
          <w:i w:val="0"/>
          <w:caps w:val="0"/>
          <w:color w:val="2B2B2B"/>
          <w:spacing w:val="0"/>
          <w:sz w:val="32"/>
          <w:szCs w:val="32"/>
          <w:shd w:val="clear" w:fill="FFFFFF"/>
          <w:lang w:val="en-US" w:eastAsia="zh-CN"/>
        </w:rPr>
        <w:t>一是加大法制宣传、培训力度。</w:t>
      </w:r>
      <w:r>
        <w:rPr>
          <w:rFonts w:hint="eastAsia" w:ascii="仿宋_GB2312" w:hAnsi="仿宋_GB2312" w:eastAsia="仿宋_GB2312" w:cs="仿宋_GB2312"/>
          <w:b w:val="0"/>
          <w:i w:val="0"/>
          <w:caps w:val="0"/>
          <w:color w:val="2B2B2B"/>
          <w:spacing w:val="0"/>
          <w:sz w:val="32"/>
          <w:szCs w:val="32"/>
          <w:shd w:val="clear" w:fill="FFFFFF"/>
          <w:lang w:val="en-US" w:eastAsia="zh-CN"/>
        </w:rPr>
        <w:t>局</w:t>
      </w:r>
      <w:r>
        <w:rPr>
          <w:rFonts w:hint="eastAsia" w:ascii="仿宋_GB2312" w:hAnsi="仿宋_GB2312" w:eastAsia="仿宋_GB2312" w:cs="仿宋_GB2312"/>
          <w:b w:val="0"/>
          <w:i w:val="0"/>
          <w:caps w:val="0"/>
          <w:color w:val="2B2B2B"/>
          <w:spacing w:val="0"/>
          <w:sz w:val="32"/>
          <w:szCs w:val="32"/>
          <w:shd w:val="clear" w:fill="FFFFFF"/>
        </w:rPr>
        <w:t>领导带头参加法制例会和法律法规知识学习，</w:t>
      </w:r>
      <w:r>
        <w:rPr>
          <w:rFonts w:hint="eastAsia" w:ascii="仿宋_GB2312" w:hAnsi="仿宋_GB2312" w:eastAsia="仿宋_GB2312" w:cs="仿宋_GB2312"/>
          <w:b w:val="0"/>
          <w:i w:val="0"/>
          <w:caps w:val="0"/>
          <w:color w:val="2B2B2B"/>
          <w:spacing w:val="0"/>
          <w:sz w:val="32"/>
          <w:szCs w:val="32"/>
          <w:shd w:val="clear" w:fill="FFFFFF"/>
          <w:lang w:eastAsia="zh-CN"/>
        </w:rPr>
        <w:t>将习近平法治思想和法制学习纳入党组理论学习中心组和</w:t>
      </w:r>
      <w:r>
        <w:rPr>
          <w:rFonts w:hint="eastAsia" w:ascii="仿宋_GB2312" w:hAnsi="仿宋_GB2312" w:eastAsia="仿宋_GB2312" w:cs="仿宋_GB2312"/>
          <w:b w:val="0"/>
          <w:i w:val="0"/>
          <w:caps w:val="0"/>
          <w:color w:val="2B2B2B"/>
          <w:spacing w:val="0"/>
          <w:sz w:val="32"/>
          <w:szCs w:val="32"/>
          <w:shd w:val="clear" w:fill="FFFFFF"/>
        </w:rPr>
        <w:t>集体</w:t>
      </w:r>
      <w:r>
        <w:rPr>
          <w:rFonts w:hint="eastAsia" w:ascii="仿宋_GB2312" w:hAnsi="仿宋_GB2312" w:eastAsia="仿宋_GB2312" w:cs="仿宋_GB2312"/>
          <w:b w:val="0"/>
          <w:i w:val="0"/>
          <w:caps w:val="0"/>
          <w:color w:val="2B2B2B"/>
          <w:spacing w:val="0"/>
          <w:sz w:val="32"/>
          <w:szCs w:val="32"/>
          <w:shd w:val="clear" w:fill="FFFFFF"/>
          <w:lang w:eastAsia="zh-CN"/>
        </w:rPr>
        <w:t>主题党日</w:t>
      </w:r>
      <w:r>
        <w:rPr>
          <w:rFonts w:hint="eastAsia" w:ascii="仿宋_GB2312" w:hAnsi="仿宋_GB2312" w:eastAsia="仿宋_GB2312" w:cs="仿宋_GB2312"/>
          <w:b w:val="0"/>
          <w:i w:val="0"/>
          <w:caps w:val="0"/>
          <w:color w:val="2B2B2B"/>
          <w:spacing w:val="0"/>
          <w:sz w:val="32"/>
          <w:szCs w:val="32"/>
          <w:shd w:val="clear" w:fill="FFFFFF"/>
        </w:rPr>
        <w:t>学</w:t>
      </w:r>
      <w:r>
        <w:rPr>
          <w:rFonts w:hint="eastAsia" w:ascii="仿宋_GB2312" w:hAnsi="仿宋_GB2312" w:eastAsia="仿宋_GB2312" w:cs="仿宋_GB2312"/>
          <w:b w:val="0"/>
          <w:i w:val="0"/>
          <w:caps w:val="0"/>
          <w:color w:val="2B2B2B"/>
          <w:spacing w:val="0"/>
          <w:sz w:val="32"/>
          <w:szCs w:val="32"/>
          <w:shd w:val="clear" w:fill="FFFFFF"/>
          <w:lang w:eastAsia="zh-CN"/>
        </w:rPr>
        <w:t>习</w:t>
      </w:r>
      <w:r>
        <w:rPr>
          <w:rFonts w:hint="eastAsia" w:ascii="仿宋_GB2312" w:hAnsi="仿宋_GB2312" w:eastAsia="仿宋_GB2312" w:cs="仿宋_GB2312"/>
          <w:b w:val="0"/>
          <w:i w:val="0"/>
          <w:caps w:val="0"/>
          <w:color w:val="2B2B2B"/>
          <w:spacing w:val="0"/>
          <w:sz w:val="32"/>
          <w:szCs w:val="32"/>
          <w:shd w:val="clear" w:fill="FFFFFF"/>
        </w:rPr>
        <w:t>机制。</w:t>
      </w:r>
      <w:r>
        <w:rPr>
          <w:rFonts w:hint="eastAsia" w:ascii="仿宋_GB2312" w:hAnsi="仿宋_GB2312" w:eastAsia="仿宋_GB2312" w:cs="仿宋_GB2312"/>
          <w:b w:val="0"/>
          <w:i w:val="0"/>
          <w:caps w:val="0"/>
          <w:color w:val="2B2B2B"/>
          <w:spacing w:val="0"/>
          <w:sz w:val="32"/>
          <w:szCs w:val="32"/>
          <w:shd w:val="clear" w:fill="FFFFFF"/>
          <w:lang w:eastAsia="zh-CN"/>
        </w:rPr>
        <w:t>集中</w:t>
      </w:r>
      <w:r>
        <w:rPr>
          <w:rFonts w:hint="eastAsia" w:ascii="仿宋_GB2312" w:hAnsi="仿宋_GB2312" w:eastAsia="仿宋_GB2312" w:cs="仿宋_GB2312"/>
          <w:b w:val="0"/>
          <w:i w:val="0"/>
          <w:caps w:val="0"/>
          <w:color w:val="2B2B2B"/>
          <w:spacing w:val="0"/>
          <w:sz w:val="32"/>
          <w:szCs w:val="32"/>
          <w:shd w:val="clear" w:fill="FFFFFF"/>
        </w:rPr>
        <w:t>组织地区施工现场从业人员集中进行安全生产法规规章、文明施工管理规定的宣传学习,涉及建设工程质量、安全以及招投标法律法规的学习培训。同时，组织人员进行法制宣传教育，学习建设法规、政策及各级文件，同时开展企业诚信体系建设，促进企业依法经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eastAsia="zh-CN"/>
        </w:rPr>
      </w:pPr>
      <w:r>
        <w:rPr>
          <w:rFonts w:hint="eastAsia" w:ascii="楷体_GB2312" w:hAnsi="楷体_GB2312" w:eastAsia="楷体_GB2312" w:cs="楷体_GB2312"/>
          <w:b w:val="0"/>
          <w:i w:val="0"/>
          <w:caps w:val="0"/>
          <w:color w:val="2B2B2B"/>
          <w:spacing w:val="0"/>
          <w:sz w:val="32"/>
          <w:szCs w:val="32"/>
          <w:shd w:val="clear" w:fill="FFFFFF"/>
          <w:lang w:eastAsia="zh-CN"/>
        </w:rPr>
        <w:t>二是完善重大决策制度。</w:t>
      </w:r>
      <w:r>
        <w:rPr>
          <w:rFonts w:hint="eastAsia" w:ascii="仿宋_GB2312" w:hAnsi="仿宋_GB2312" w:eastAsia="仿宋_GB2312" w:cs="仿宋_GB2312"/>
          <w:b w:val="0"/>
          <w:i w:val="0"/>
          <w:caps w:val="0"/>
          <w:color w:val="2B2B2B"/>
          <w:spacing w:val="0"/>
          <w:sz w:val="32"/>
          <w:szCs w:val="32"/>
          <w:shd w:val="clear" w:fill="FFFFFF"/>
          <w:lang w:eastAsia="zh-CN"/>
        </w:rPr>
        <w:t>按照相关规定，积极建立重大行政决策法制化机制，明确重大行政决策的具体事项，严格按照公众参与、专家论证、风险评估、合法性审查、集体决策的法定程序履行重大决策。在此基础上，认真实行法律顾问制度，与山东三齐律师事务所签订协议，聘请宗继鹏律师作为我局的法制顾问，帮助解决在行政工作中遇到的法制、司法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hAnsi="仿宋_GB2312" w:eastAsia="仿宋_GB2312"/>
          <w:sz w:val="32"/>
          <w:lang w:val="en-US" w:eastAsia="zh-CN"/>
        </w:rPr>
      </w:pPr>
      <w:r>
        <w:rPr>
          <w:rFonts w:hint="eastAsia" w:ascii="楷体_GB2312" w:hAnsi="楷体_GB2312" w:eastAsia="楷体_GB2312" w:cs="楷体_GB2312"/>
          <w:b w:val="0"/>
          <w:i w:val="0"/>
          <w:caps w:val="0"/>
          <w:color w:val="2B2B2B"/>
          <w:spacing w:val="0"/>
          <w:sz w:val="32"/>
          <w:szCs w:val="32"/>
          <w:shd w:val="clear" w:fill="FFFFFF"/>
          <w:lang w:eastAsia="zh-CN"/>
        </w:rPr>
        <w:t>三是加强规范性文件管理。</w:t>
      </w:r>
      <w:r>
        <w:rPr>
          <w:rFonts w:hint="eastAsia" w:ascii="仿宋_GB2312" w:hAnsi="仿宋_GB2312" w:eastAsia="仿宋_GB2312" w:cs="仿宋_GB2312"/>
          <w:b w:val="0"/>
          <w:i w:val="0"/>
          <w:caps w:val="0"/>
          <w:color w:val="2B2B2B"/>
          <w:spacing w:val="0"/>
          <w:sz w:val="32"/>
          <w:szCs w:val="32"/>
          <w:shd w:val="clear" w:fill="FFFFFF"/>
          <w:lang w:eastAsia="zh-CN"/>
        </w:rPr>
        <w:t>进一步加强对日常工作中涉及的规范性文件的起草、制定、印发、审查等工作，细化、完善发文登记簿，</w:t>
      </w:r>
      <w:r>
        <w:rPr>
          <w:rFonts w:hint="eastAsia" w:hAnsi="仿宋_GB2312" w:eastAsia="仿宋_GB2312"/>
          <w:sz w:val="32"/>
          <w:lang w:val="en-US" w:eastAsia="zh-CN"/>
        </w:rPr>
        <w:t>严格规范性文件的审核把关，按照我局职能、资格、制定文件的依据等，从文件制定发布的流程、文件具有的约束力范围以及是否与上位法相抵触和成效方面严格审核，确保规范性文件的合法性。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sz w:val="32"/>
          <w:lang w:val="en-US" w:eastAsia="zh-CN"/>
        </w:rPr>
        <w:t>四是细化网络监管运行管理。</w:t>
      </w:r>
      <w:r>
        <w:rPr>
          <w:rFonts w:hint="eastAsia" w:hAnsi="仿宋_GB2312" w:eastAsia="仿宋_GB2312"/>
          <w:sz w:val="32"/>
          <w:lang w:val="en-US" w:eastAsia="zh-CN"/>
        </w:rPr>
        <w:t>严格按照上级要求，注重对各行政执法网络的日常维护管理，安排专人负责网上案件的登记、上传、维护等工作，</w:t>
      </w:r>
      <w:r>
        <w:rPr>
          <w:rFonts w:hint="eastAsia" w:ascii="仿宋_GB2312" w:eastAsia="仿宋_GB2312"/>
          <w:sz w:val="32"/>
          <w:szCs w:val="32"/>
        </w:rPr>
        <w:t>严格按照</w:t>
      </w:r>
      <w:r>
        <w:rPr>
          <w:rFonts w:hint="eastAsia" w:ascii="仿宋_GB2312" w:eastAsia="仿宋_GB2312"/>
          <w:sz w:val="32"/>
          <w:szCs w:val="32"/>
          <w:lang w:eastAsia="zh-CN"/>
        </w:rPr>
        <w:t>计划、检查、</w:t>
      </w:r>
      <w:r>
        <w:rPr>
          <w:rFonts w:hint="eastAsia" w:ascii="仿宋_GB2312" w:eastAsia="仿宋_GB2312"/>
          <w:sz w:val="32"/>
          <w:szCs w:val="32"/>
        </w:rPr>
        <w:t>立案、调查取证、审查决定、送达执行、</w:t>
      </w:r>
      <w:r>
        <w:rPr>
          <w:rFonts w:hint="eastAsia" w:ascii="仿宋_GB2312" w:eastAsia="仿宋_GB2312"/>
          <w:sz w:val="32"/>
          <w:szCs w:val="32"/>
          <w:lang w:eastAsia="zh-CN"/>
        </w:rPr>
        <w:t>结案</w:t>
      </w:r>
      <w:r>
        <w:rPr>
          <w:rFonts w:hint="eastAsia" w:ascii="仿宋_GB2312" w:eastAsia="仿宋_GB2312"/>
          <w:sz w:val="32"/>
          <w:szCs w:val="32"/>
        </w:rPr>
        <w:t>归档</w:t>
      </w:r>
      <w:r>
        <w:rPr>
          <w:rFonts w:hint="eastAsia" w:ascii="仿宋_GB2312" w:eastAsia="仿宋_GB2312"/>
          <w:sz w:val="32"/>
          <w:szCs w:val="32"/>
          <w:lang w:eastAsia="zh-CN"/>
        </w:rPr>
        <w:t>等步骤完成网上执法程序，细化到案件的每个环节，确保网上办案的规范化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Ansi="仿宋_GB2312" w:eastAsia="仿宋_GB2312"/>
          <w:sz w:val="32"/>
        </w:rPr>
      </w:pPr>
      <w:r>
        <w:rPr>
          <w:rFonts w:hint="eastAsia" w:ascii="楷体_GB2312" w:hAnsi="楷体_GB2312" w:eastAsia="楷体_GB2312" w:cs="楷体_GB2312"/>
          <w:sz w:val="32"/>
          <w:szCs w:val="32"/>
          <w:lang w:eastAsia="zh-CN"/>
        </w:rPr>
        <w:t>五是规范行政执法行为。</w:t>
      </w:r>
      <w:r>
        <w:rPr>
          <w:rFonts w:hint="eastAsia" w:ascii="仿宋_GB2312" w:eastAsia="仿宋_GB2312"/>
          <w:sz w:val="32"/>
          <w:szCs w:val="32"/>
          <w:lang w:eastAsia="zh-CN"/>
        </w:rPr>
        <w:t>在日常执法过程中，严格贯彻落实行政执法“三项制度”，行政执法人员严格做到持证上岗、亮证执法，并对不具备执法条件的执法人员进行了证件清理注销。</w:t>
      </w:r>
      <w:r>
        <w:rPr>
          <w:rFonts w:hint="eastAsia" w:ascii="仿宋_GB2312" w:hAnsi="仿宋" w:eastAsia="仿宋_GB2312"/>
          <w:sz w:val="32"/>
          <w:szCs w:val="32"/>
        </w:rPr>
        <w:t>执法工作中</w:t>
      </w:r>
      <w:r>
        <w:rPr>
          <w:rFonts w:hint="eastAsia" w:ascii="仿宋_GB2312" w:hAnsi="仿宋" w:eastAsia="仿宋_GB2312"/>
          <w:sz w:val="32"/>
          <w:szCs w:val="32"/>
          <w:lang w:eastAsia="zh-CN"/>
        </w:rPr>
        <w:t>注重行政指导的提前切入，对</w:t>
      </w:r>
      <w:r>
        <w:rPr>
          <w:rFonts w:hint="eastAsia" w:ascii="仿宋_GB2312" w:hAnsi="仿宋" w:eastAsia="仿宋_GB2312"/>
          <w:sz w:val="32"/>
          <w:szCs w:val="32"/>
        </w:rPr>
        <w:t>发现的违法行为，</w:t>
      </w:r>
      <w:r>
        <w:rPr>
          <w:rFonts w:hint="eastAsia" w:ascii="仿宋_GB2312" w:hAnsi="仿宋" w:eastAsia="仿宋_GB2312"/>
          <w:sz w:val="32"/>
          <w:szCs w:val="32"/>
          <w:lang w:eastAsia="zh-CN"/>
        </w:rPr>
        <w:t>由</w:t>
      </w:r>
      <w:r>
        <w:rPr>
          <w:rFonts w:hint="eastAsia" w:ascii="仿宋_GB2312" w:hAnsi="仿宋" w:eastAsia="仿宋_GB2312"/>
          <w:sz w:val="32"/>
          <w:szCs w:val="32"/>
        </w:rPr>
        <w:t>业务科室提出初步处罚建议，统一由法规科审查确认，</w:t>
      </w:r>
      <w:r>
        <w:rPr>
          <w:rFonts w:hint="eastAsia" w:ascii="仿宋_GB2312" w:hAnsi="仿宋" w:eastAsia="仿宋_GB2312"/>
          <w:sz w:val="32"/>
          <w:szCs w:val="32"/>
          <w:lang w:eastAsia="zh-CN"/>
        </w:rPr>
        <w:t>按规定及时移交区综合行政执法部门。目前共移交违法案件</w:t>
      </w:r>
      <w:r>
        <w:rPr>
          <w:rFonts w:hint="eastAsia" w:ascii="仿宋_GB2312" w:hAnsi="仿宋" w:eastAsia="仿宋_GB2312"/>
          <w:sz w:val="32"/>
          <w:szCs w:val="32"/>
          <w:lang w:val="en-US" w:eastAsia="zh-CN"/>
        </w:rPr>
        <w:t>185起，涉案金额231.5万元，</w:t>
      </w:r>
      <w:r>
        <w:rPr>
          <w:rFonts w:hint="eastAsia" w:ascii="Times New Roman" w:hAnsi="Times New Roman" w:eastAsia="仿宋_GB2312" w:cs="Times New Roman"/>
          <w:sz w:val="32"/>
          <w:szCs w:val="32"/>
          <w:lang w:val="en-US" w:eastAsia="zh-CN"/>
        </w:rPr>
        <w:t>有效地</w:t>
      </w:r>
      <w:r>
        <w:rPr>
          <w:rFonts w:hint="eastAsia" w:ascii="Times New Roman" w:hAnsi="Times New Roman" w:eastAsia="仿宋_GB2312" w:cs="Times New Roman"/>
          <w:sz w:val="32"/>
          <w:szCs w:val="32"/>
          <w:lang w:eastAsia="zh-CN"/>
        </w:rPr>
        <w:t>打击了违法建设。</w:t>
      </w:r>
      <w:r>
        <w:rPr>
          <w:rFonts w:hint="eastAsia" w:hAnsi="仿宋_GB2312" w:eastAsia="仿宋_GB2312"/>
          <w:sz w:val="32"/>
          <w:lang w:eastAsia="zh-CN"/>
        </w:rPr>
        <w:t>对在行政执法案卷评查中发现的问题，严格按照区法制办的执法监督意见书要求整改落实到位。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hAnsi="仿宋_GB2312" w:eastAsia="仿宋_GB2312"/>
          <w:sz w:val="32"/>
          <w:lang w:eastAsia="zh-CN"/>
        </w:rPr>
      </w:pPr>
      <w:r>
        <w:rPr>
          <w:rFonts w:hint="eastAsia" w:ascii="楷体_GB2312" w:hAnsi="楷体_GB2312" w:eastAsia="楷体_GB2312" w:cs="楷体_GB2312"/>
          <w:sz w:val="32"/>
          <w:lang w:eastAsia="zh-CN"/>
        </w:rPr>
        <w:t>六是强化政府信息公开。</w:t>
      </w:r>
      <w:r>
        <w:rPr>
          <w:rFonts w:hint="eastAsia" w:hAnsi="仿宋_GB2312" w:eastAsia="仿宋_GB2312"/>
          <w:sz w:val="32"/>
          <w:lang w:eastAsia="zh-CN"/>
        </w:rPr>
        <w:t>在日常行政审批工作中，对依法应当公开的政府信息，严格按照相关规定在相关网络上予以公开发布，今年共依法就群众申请公开政府信息</w:t>
      </w:r>
      <w:r>
        <w:rPr>
          <w:rFonts w:hint="eastAsia" w:hAnsi="仿宋_GB2312" w:eastAsia="仿宋_GB2312"/>
          <w:sz w:val="32"/>
          <w:lang w:val="en-US" w:eastAsia="zh-CN"/>
        </w:rPr>
        <w:t>19次，</w:t>
      </w:r>
      <w:r>
        <w:rPr>
          <w:rFonts w:hint="eastAsia" w:hAnsi="仿宋_GB2312" w:eastAsia="仿宋_GB2312"/>
          <w:sz w:val="32"/>
          <w:lang w:eastAsia="zh-CN"/>
        </w:rPr>
        <w:t>对行政相对人申请公开的信息，按规定下达答复书</w:t>
      </w:r>
      <w:r>
        <w:rPr>
          <w:rFonts w:hint="eastAsia" w:hAnsi="仿宋_GB2312" w:eastAsia="仿宋_GB2312"/>
          <w:sz w:val="32"/>
          <w:lang w:val="en-US" w:eastAsia="zh-CN"/>
        </w:rPr>
        <w:t>16起，非本机关政府信息告知书3起</w:t>
      </w:r>
      <w:r>
        <w:rPr>
          <w:rFonts w:hint="eastAsia" w:hAnsi="仿宋_GB2312" w:eastAsia="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sz w:val="32"/>
          <w:lang w:eastAsia="zh-CN"/>
        </w:rPr>
        <w:t>七是着重抓好行政调解工作。</w:t>
      </w: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14:textFill>
            <w14:solidFill>
              <w14:schemeClr w14:val="tx1"/>
            </w14:solidFill>
          </w14:textFill>
        </w:rPr>
        <w:t>我局主要行政调解内容为农民工工资清欠工作，前期成立了清欠办，设在建管处，</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突出日常排查，及早化解相关薄弱环节和苗头</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，落实属地管理，</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加强与公安、信访</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等部门</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的沟通、协调和联动，完善“准入清出”诚信机制</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t>注重节前预防</w:t>
      </w:r>
      <w:r>
        <w:rPr>
          <w:rFonts w:hint="eastAsia" w:ascii="仿宋_GB2312" w:hAnsi="仿宋_GB2312" w:eastAsia="仿宋_GB2312" w:cs="仿宋_GB2312"/>
          <w:b w:val="0"/>
          <w:i w:val="0"/>
          <w:caps w:val="0"/>
          <w:color w:val="000000" w:themeColor="text1"/>
          <w:spacing w:val="0"/>
          <w:sz w:val="32"/>
          <w:szCs w:val="32"/>
          <w:shd w:val="clear" w:color="auto" w:fill="auto"/>
          <w:lang w:eastAsia="zh-CN"/>
          <w14:textFill>
            <w14:solidFill>
              <w14:schemeClr w14:val="tx1"/>
            </w14:solidFill>
          </w14:textFill>
        </w:rPr>
        <w:t>，发挥了积极作用。</w:t>
      </w: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14:textFill>
            <w14:solidFill>
              <w14:schemeClr w14:val="tx1"/>
            </w14:solidFill>
          </w14:textFill>
        </w:rPr>
        <w:t>今年通过调解共处理解决拖欠工资纠纷121起，涉及纠纷人数762人，清欠金额1228万元。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2B2B2B"/>
          <w:spacing w:val="0"/>
          <w:sz w:val="32"/>
          <w:szCs w:val="32"/>
          <w:shd w:val="clear" w:fill="FFFFFF"/>
          <w:lang w:val="en-US" w:eastAsia="zh-CN"/>
        </w:rPr>
      </w:pPr>
      <w:r>
        <w:rPr>
          <w:rFonts w:hint="eastAsia" w:ascii="黑体" w:hAnsi="黑体" w:eastAsia="黑体" w:cs="黑体"/>
          <w:b w:val="0"/>
          <w:i w:val="0"/>
          <w:caps w:val="0"/>
          <w:color w:val="2B2B2B"/>
          <w:spacing w:val="0"/>
          <w:sz w:val="32"/>
          <w:szCs w:val="32"/>
          <w:shd w:val="clear" w:fill="FFFFFF"/>
          <w:lang w:val="en-US" w:eastAsia="zh-CN"/>
        </w:rPr>
        <w:t>主要负责人履行推进法治建设第一责任人职责</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楷体" w:hAnsi="楷体" w:eastAsia="楷体" w:cs="楷体"/>
          <w:b w:val="0"/>
          <w:bCs w:val="0"/>
          <w:i w:val="0"/>
          <w:caps w:val="0"/>
          <w:color w:val="000000" w:themeColor="text1"/>
          <w:spacing w:val="0"/>
          <w:kern w:val="2"/>
          <w:sz w:val="32"/>
          <w:szCs w:val="32"/>
          <w:shd w:val="clear" w:color="auto" w:fill="auto"/>
          <w:lang w:val="en-US" w:eastAsia="zh-CN" w:bidi="ar-SA"/>
          <w14:textFill>
            <w14:solidFill>
              <w14:schemeClr w14:val="tx1"/>
            </w14:solidFill>
          </w14:textFill>
        </w:rPr>
        <w:t>一是学习法治理论，加强法治领导。</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认真组织学习，树牢法治观念。通过党</w:t>
      </w:r>
      <w:r>
        <w:rPr>
          <w:rFonts w:hint="eastAsia"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组</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理论中心组学习、个人自学等方式，主要</w:t>
      </w:r>
      <w:r>
        <w:rPr>
          <w:rFonts w:hint="eastAsia"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负责人</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率先垂范，并系统学习宪法和习近平总书记关于全面依法治国的重要论述，学习掌握中国特色社会主义法律体系和社会主义核心价值观，牢固树立“四个意识”，切实增强贯彻落实党中央关于法治建设重大决策部署的思想自觉和行动自觉，不断提升运用法治思维和法治方式深化改革、推动发展、化解矛盾、维护稳定的能力和水平。</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楷体" w:hAnsi="楷体" w:eastAsia="楷体" w:cs="楷体"/>
          <w:b w:val="0"/>
          <w:bCs w:val="0"/>
          <w:i w:val="0"/>
          <w:caps w:val="0"/>
          <w:color w:val="000000" w:themeColor="text1"/>
          <w:spacing w:val="0"/>
          <w:kern w:val="2"/>
          <w:sz w:val="32"/>
          <w:szCs w:val="32"/>
          <w:shd w:val="clear" w:color="auto" w:fill="auto"/>
          <w:lang w:val="en-US" w:eastAsia="zh-CN" w:bidi="ar-SA"/>
          <w14:textFill>
            <w14:solidFill>
              <w14:schemeClr w14:val="tx1"/>
            </w14:solidFill>
          </w14:textFill>
        </w:rPr>
        <w:t>二是贯彻法治部署，推动重点工作。</w:t>
      </w:r>
      <w:r>
        <w:rPr>
          <w:rFonts w:hint="eastAsia" w:ascii="仿宋" w:hAnsi="仿宋" w:eastAsia="仿宋" w:cs="仿宋"/>
          <w:b w:val="0"/>
          <w:i w:val="0"/>
          <w:caps w:val="0"/>
          <w:color w:val="000000" w:themeColor="text1"/>
          <w:spacing w:val="0"/>
          <w:kern w:val="2"/>
          <w:sz w:val="32"/>
          <w:szCs w:val="32"/>
          <w:shd w:val="clear" w:color="auto" w:fill="auto"/>
          <w:lang w:val="en-US" w:eastAsia="zh-CN" w:bidi="ar-SA"/>
          <w14:textFill>
            <w14:solidFill>
              <w14:schemeClr w14:val="tx1"/>
            </w14:solidFill>
          </w14:textFill>
        </w:rPr>
        <w:t>主要负责人</w:t>
      </w:r>
      <w:r>
        <w:rPr>
          <w:rFonts w:hint="default" w:ascii="仿宋_GB2312" w:hAnsi="仿宋_GB2312" w:eastAsia="仿宋_GB2312" w:cs="仿宋_GB2312"/>
          <w:b w:val="0"/>
          <w:i w:val="0"/>
          <w:caps w:val="0"/>
          <w:color w:val="000000" w:themeColor="text1"/>
          <w:spacing w:val="0"/>
          <w:kern w:val="2"/>
          <w:sz w:val="32"/>
          <w:szCs w:val="32"/>
          <w:shd w:val="clear" w:color="auto" w:fill="auto"/>
          <w:lang w:val="en-US" w:eastAsia="zh-CN" w:bidi="ar-SA"/>
          <w14:textFill>
            <w14:solidFill>
              <w14:schemeClr w14:val="tx1"/>
            </w14:solidFill>
          </w14:textFill>
        </w:rPr>
        <w:t>坚持对重要工作亲自部署、重大问题亲自过问、重点环节亲自协调、重要任务亲自督办，班子其他成员对分管领域的依法行政工作及时部署、及时督促，切实把法治建设的各项要求体现到业务工作和日常管理中，积极为推进法治建设提供保障、创造条件。制定完善各项制度和管理体系，逐步形成一套管理规范、内容完备的制度和管理体系。　</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right="0" w:rightChars="0" w:firstLine="640"/>
        <w:jc w:val="both"/>
        <w:textAlignment w:val="auto"/>
        <w:outlineLvl w:val="9"/>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t>三、推进法治政府建设存在的不足和原因</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0"/>
        <w:textAlignment w:val="auto"/>
        <w:rPr>
          <w:rFonts w:hint="eastAsia" w:ascii="仿宋" w:hAnsi="仿宋" w:eastAsia="仿宋" w:cs="仿宋"/>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kern w:val="2"/>
          <w:sz w:val="32"/>
          <w:szCs w:val="32"/>
          <w:shd w:val="clear" w:color="auto" w:fill="auto"/>
          <w:lang w:val="en-US" w:eastAsia="zh-CN" w:bidi="ar-SA"/>
          <w14:textFill>
            <w14:solidFill>
              <w14:schemeClr w14:val="tx1"/>
            </w14:solidFill>
          </w14:textFill>
        </w:rPr>
        <w:t>目前工作中尚存在法制科室人员不足，专业性不强等问题。</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640"/>
        <w:textAlignment w:val="auto"/>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t>四、2023年推进法治政府建设的主要安排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fill="FFFFFF"/>
          <w:lang w:val="en-US" w:eastAsia="zh-CN" w:bidi="ar"/>
        </w:rPr>
        <w:t xml:space="preserve">    </w:t>
      </w:r>
      <w:r>
        <w:rPr>
          <w:rFonts w:hint="eastAsia" w:ascii="楷体" w:hAnsi="楷体" w:eastAsia="楷体" w:cs="楷体"/>
          <w:b w:val="0"/>
          <w:bCs/>
          <w:kern w:val="0"/>
          <w:sz w:val="32"/>
          <w:szCs w:val="32"/>
          <w:shd w:val="clear" w:fill="FFFFFF"/>
          <w:lang w:val="en-US" w:eastAsia="zh-CN" w:bidi="ar"/>
        </w:rPr>
        <w:t>一是进一步加强法制宣传教育，营造良好法治环境。</w:t>
      </w:r>
      <w:r>
        <w:rPr>
          <w:rFonts w:hint="eastAsia" w:ascii="仿宋_GB2312" w:hAnsi="仿宋_GB2312" w:eastAsia="仿宋_GB2312" w:cs="仿宋_GB2312"/>
          <w:b/>
          <w:kern w:val="0"/>
          <w:sz w:val="32"/>
          <w:szCs w:val="32"/>
          <w:shd w:val="clear" w:fill="FFFFFF"/>
          <w:lang w:val="en-US" w:eastAsia="zh-CN" w:bidi="ar"/>
        </w:rPr>
        <w:t>一是</w:t>
      </w:r>
      <w:r>
        <w:rPr>
          <w:rFonts w:hint="eastAsia" w:ascii="仿宋_GB2312" w:hAnsi="仿宋_GB2312" w:eastAsia="仿宋_GB2312" w:cs="仿宋_GB2312"/>
          <w:kern w:val="0"/>
          <w:sz w:val="32"/>
          <w:szCs w:val="32"/>
          <w:shd w:val="clear" w:fill="FFFFFF"/>
          <w:lang w:val="en-US" w:eastAsia="zh-CN" w:bidi="ar"/>
        </w:rPr>
        <w:t>继续深化住建系统普法工作。按照省、市、区法制宣传的统一部署，组织好各专项法律宣传活动，大力推进“七五”普法宣传，推动全系统学法守法用法良好氛围的形成。</w:t>
      </w:r>
      <w:r>
        <w:rPr>
          <w:rFonts w:hint="eastAsia" w:ascii="仿宋_GB2312" w:hAnsi="仿宋_GB2312" w:eastAsia="仿宋_GB2312" w:cs="仿宋_GB2312"/>
          <w:b/>
          <w:kern w:val="0"/>
          <w:sz w:val="32"/>
          <w:szCs w:val="32"/>
          <w:shd w:val="clear" w:fill="FFFFFF"/>
          <w:lang w:val="en-US" w:eastAsia="zh-CN" w:bidi="ar"/>
        </w:rPr>
        <w:t>二是</w:t>
      </w:r>
      <w:r>
        <w:rPr>
          <w:rFonts w:hint="eastAsia" w:ascii="仿宋_GB2312" w:hAnsi="仿宋_GB2312" w:eastAsia="仿宋_GB2312" w:cs="仿宋_GB2312"/>
          <w:kern w:val="0"/>
          <w:sz w:val="32"/>
          <w:szCs w:val="32"/>
          <w:shd w:val="clear" w:fill="FFFFFF"/>
          <w:lang w:val="en-US" w:eastAsia="zh-CN" w:bidi="ar"/>
        </w:rPr>
        <w:t>继续加强领导干部和行政执法人员法律知识学习。落实各级各单位学法、干部任前学法、法律知识培训及讲座等制度，中心学习组集中学习每月不少于2次，领导干部和公务员每年自学法律不少于40学时，促进行政执法人员熟练掌握和运用相关专业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left="0" w:right="0" w:rightChars="0" w:firstLine="640"/>
        <w:jc w:val="both"/>
        <w:textAlignment w:val="auto"/>
        <w:rPr>
          <w:rFonts w:hint="eastAsia" w:ascii="仿宋_GB2312" w:hAnsi="仿宋_GB2312" w:eastAsia="仿宋_GB2312" w:cs="仿宋_GB2312"/>
          <w:sz w:val="32"/>
          <w:szCs w:val="32"/>
        </w:rPr>
      </w:pPr>
      <w:r>
        <w:rPr>
          <w:rFonts w:hint="eastAsia" w:ascii="楷体" w:hAnsi="楷体" w:eastAsia="楷体" w:cs="楷体"/>
          <w:b w:val="0"/>
          <w:bCs/>
          <w:kern w:val="0"/>
          <w:sz w:val="32"/>
          <w:szCs w:val="32"/>
          <w:shd w:val="clear" w:fill="FFFFFF"/>
          <w:lang w:val="en-US" w:eastAsia="zh-CN" w:bidi="ar"/>
        </w:rPr>
        <w:t>二是进一步加强规章制度建设，保障住建行业发展。</w:t>
      </w:r>
      <w:r>
        <w:rPr>
          <w:rFonts w:hint="eastAsia" w:ascii="仿宋_GB2312" w:hAnsi="仿宋_GB2312" w:eastAsia="仿宋_GB2312" w:cs="仿宋_GB2312"/>
          <w:kern w:val="0"/>
          <w:sz w:val="32"/>
          <w:szCs w:val="32"/>
          <w:shd w:val="clear" w:fill="FFFFFF"/>
          <w:lang w:val="en-US" w:eastAsia="zh-CN" w:bidi="ar"/>
        </w:rPr>
        <w:t>进一步完善规范性文件的制定、实施，重视和提高规范性文件制定质量，加强规范性性文件出台前的合法性审查和出台后的备案和网上公开工作，及时清理不适应实践需要的规范性文件，该修订的修订，该废止的废止，保持政策执行的上下一致、新旧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left="0" w:right="0" w:rightChars="0" w:firstLine="640"/>
        <w:jc w:val="both"/>
        <w:textAlignment w:val="auto"/>
        <w:rPr>
          <w:rFonts w:hint="eastAsia" w:ascii="仿宋_GB2312" w:hAnsi="仿宋_GB2312" w:eastAsia="仿宋_GB2312" w:cs="仿宋_GB2312"/>
          <w:sz w:val="32"/>
          <w:szCs w:val="32"/>
        </w:rPr>
      </w:pPr>
      <w:r>
        <w:rPr>
          <w:rFonts w:hint="eastAsia" w:ascii="楷体" w:hAnsi="楷体" w:eastAsia="楷体" w:cs="楷体"/>
          <w:b w:val="0"/>
          <w:bCs/>
          <w:kern w:val="0"/>
          <w:sz w:val="32"/>
          <w:szCs w:val="32"/>
          <w:shd w:val="clear" w:fill="FFFFFF"/>
          <w:lang w:val="en-US" w:eastAsia="zh-CN" w:bidi="ar"/>
        </w:rPr>
        <w:t>三是进一步开展稽查执法活动，杜绝违法违规行为。</w:t>
      </w:r>
      <w:r>
        <w:rPr>
          <w:rFonts w:hint="eastAsia" w:ascii="仿宋_GB2312" w:hAnsi="仿宋_GB2312" w:eastAsia="仿宋_GB2312" w:cs="仿宋_GB2312"/>
          <w:b/>
          <w:kern w:val="0"/>
          <w:sz w:val="32"/>
          <w:szCs w:val="32"/>
          <w:shd w:val="clear" w:fill="FFFFFF"/>
          <w:lang w:val="en-US" w:eastAsia="zh-CN" w:bidi="ar"/>
        </w:rPr>
        <w:t>一是</w:t>
      </w:r>
      <w:r>
        <w:rPr>
          <w:rFonts w:hint="eastAsia" w:ascii="仿宋_GB2312" w:hAnsi="仿宋_GB2312" w:eastAsia="仿宋_GB2312" w:cs="仿宋_GB2312"/>
          <w:kern w:val="0"/>
          <w:sz w:val="32"/>
          <w:szCs w:val="32"/>
          <w:shd w:val="clear" w:fill="FFFFFF"/>
          <w:lang w:val="en-US" w:eastAsia="zh-CN" w:bidi="ar"/>
        </w:rPr>
        <w:t>加大监管执法工作和市场整治力度，加强对重点案件的稽查执法。定期或不定期对各类建设市场进行专项检查，及时纠正各类违规建设行为；着力清理整顿建筑、房地产市场，确保市场健康有序发展；</w:t>
      </w:r>
      <w:r>
        <w:rPr>
          <w:rFonts w:hint="eastAsia" w:ascii="仿宋_GB2312" w:hAnsi="仿宋_GB2312" w:eastAsia="仿宋_GB2312" w:cs="仿宋_GB2312"/>
          <w:b/>
          <w:kern w:val="0"/>
          <w:sz w:val="32"/>
          <w:szCs w:val="32"/>
          <w:shd w:val="clear" w:fill="FFFFFF"/>
          <w:lang w:val="en-US" w:eastAsia="zh-CN" w:bidi="ar"/>
        </w:rPr>
        <w:t>二要</w:t>
      </w:r>
      <w:r>
        <w:rPr>
          <w:rFonts w:hint="eastAsia" w:ascii="仿宋_GB2312" w:hAnsi="仿宋_GB2312" w:eastAsia="仿宋_GB2312" w:cs="仿宋_GB2312"/>
          <w:kern w:val="0"/>
          <w:sz w:val="32"/>
          <w:szCs w:val="32"/>
          <w:shd w:val="clear" w:fill="FFFFFF"/>
          <w:lang w:val="en-US" w:eastAsia="zh-CN" w:bidi="ar"/>
        </w:rPr>
        <w:t>加强稽查执法检查和指导。建立建设行政执法巡查制度，加强对各职能股室，各执法被委托单位稽查执法工作随机巡查，及时发现、纠正违法行政行为。重点巡查不履行监督检查职责、有法不依、违法不究以及违反法定执法程序、违法案件查处不力等问题，并通报巡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60" w:lineRule="exact"/>
        <w:ind w:left="0" w:right="0" w:rightChars="0" w:firstLine="640"/>
        <w:jc w:val="both"/>
        <w:textAlignment w:val="auto"/>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pPr>
      <w:r>
        <w:rPr>
          <w:rFonts w:hint="eastAsia" w:ascii="楷体" w:hAnsi="楷体" w:eastAsia="楷体" w:cs="楷体"/>
          <w:b w:val="0"/>
          <w:bCs/>
          <w:kern w:val="0"/>
          <w:sz w:val="32"/>
          <w:szCs w:val="32"/>
          <w:shd w:val="clear" w:fill="FFFFFF"/>
          <w:lang w:val="en-US" w:eastAsia="zh-CN" w:bidi="ar"/>
        </w:rPr>
        <w:t>四是进一步抓好依法办案工作，提高规范管理水平。</w:t>
      </w:r>
      <w:r>
        <w:rPr>
          <w:rFonts w:hint="eastAsia" w:ascii="仿宋_GB2312" w:hAnsi="仿宋_GB2312" w:eastAsia="仿宋_GB2312" w:cs="仿宋_GB2312"/>
          <w:b/>
          <w:kern w:val="0"/>
          <w:sz w:val="32"/>
          <w:szCs w:val="32"/>
          <w:shd w:val="clear" w:fill="FFFFFF"/>
          <w:lang w:val="en-US" w:eastAsia="zh-CN" w:bidi="ar"/>
        </w:rPr>
        <w:t> 一是</w:t>
      </w:r>
      <w:r>
        <w:rPr>
          <w:rFonts w:hint="eastAsia" w:ascii="仿宋_GB2312" w:hAnsi="仿宋_GB2312" w:eastAsia="仿宋_GB2312" w:cs="仿宋_GB2312"/>
          <w:kern w:val="0"/>
          <w:sz w:val="32"/>
          <w:szCs w:val="32"/>
          <w:shd w:val="clear" w:fill="FFFFFF"/>
          <w:lang w:val="en-US" w:eastAsia="zh-CN" w:bidi="ar"/>
        </w:rPr>
        <w:t>进一步强化依法行政意识，提高执法队伍综合执法能力，积极推行网上行政执法信息平台的运行使用，熟悉平台操作流程，加强程序制度建设，细化执法流程，明确执法环节和步骤。</w:t>
      </w:r>
      <w:r>
        <w:rPr>
          <w:rFonts w:hint="eastAsia" w:ascii="仿宋_GB2312" w:hAnsi="仿宋_GB2312" w:eastAsia="仿宋_GB2312" w:cs="仿宋_GB2312"/>
          <w:b/>
          <w:kern w:val="0"/>
          <w:sz w:val="32"/>
          <w:szCs w:val="32"/>
          <w:shd w:val="clear" w:fill="FFFFFF"/>
          <w:lang w:val="en-US" w:eastAsia="zh-CN" w:bidi="ar"/>
        </w:rPr>
        <w:t>二是</w:t>
      </w:r>
      <w:r>
        <w:rPr>
          <w:rFonts w:hint="eastAsia" w:ascii="仿宋_GB2312" w:hAnsi="仿宋_GB2312" w:eastAsia="仿宋_GB2312" w:cs="仿宋_GB2312"/>
          <w:kern w:val="0"/>
          <w:sz w:val="32"/>
          <w:szCs w:val="32"/>
          <w:shd w:val="clear" w:fill="FFFFFF"/>
          <w:lang w:val="en-US" w:eastAsia="zh-CN" w:bidi="ar"/>
        </w:rPr>
        <w:t>规范调查取证行为。进一步完善调查取证程序和证据规则，规范调查取证活动。</w:t>
      </w:r>
      <w:r>
        <w:rPr>
          <w:rFonts w:hint="eastAsia" w:ascii="仿宋_GB2312" w:hAnsi="仿宋_GB2312" w:eastAsia="仿宋_GB2312" w:cs="仿宋_GB2312"/>
          <w:b/>
          <w:kern w:val="0"/>
          <w:sz w:val="32"/>
          <w:szCs w:val="32"/>
          <w:shd w:val="clear" w:fill="FFFFFF"/>
          <w:lang w:val="en-US" w:eastAsia="zh-CN" w:bidi="ar"/>
        </w:rPr>
        <w:t>三是</w:t>
      </w:r>
      <w:r>
        <w:rPr>
          <w:rFonts w:hint="eastAsia" w:ascii="仿宋_GB2312" w:hAnsi="仿宋_GB2312" w:eastAsia="仿宋_GB2312" w:cs="仿宋_GB2312"/>
          <w:kern w:val="0"/>
          <w:sz w:val="32"/>
          <w:szCs w:val="32"/>
          <w:shd w:val="clear" w:fill="FFFFFF"/>
          <w:lang w:val="en-US" w:eastAsia="zh-CN" w:bidi="ar"/>
        </w:rPr>
        <w:t>要加强与司法系统及相关部门的联系，就行业热点难点法律问题进行研讨，及时沟通交流，达成较为一致的认识。</w:t>
      </w:r>
    </w:p>
    <w:p>
      <w:pPr>
        <w:pStyle w:val="4"/>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i w:val="0"/>
          <w:caps w:val="0"/>
          <w:color w:val="000000" w:themeColor="text1"/>
          <w:spacing w:val="0"/>
          <w:kern w:val="2"/>
          <w:sz w:val="32"/>
          <w:szCs w:val="32"/>
          <w:shd w:val="clear" w:color="auto" w:fill="auto"/>
          <w:lang w:val="en-US" w:eastAsia="zh-CN" w:bidi="ar-SA"/>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在今后的工作中，</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区住建</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局将坚持长效机制，继续把</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法治政府建设</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工作作为一项重要工作来抓，严格全面履行执法职责，不断规范执法人员执法行为，加强执法人员能力建设，推动我局</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法治政府建设</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的能力和水平</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更</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上</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新</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台阶。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2B2B2B"/>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2022年12月21</w:t>
      </w:r>
      <w:bookmarkStart w:id="0" w:name="_GoBack"/>
      <w:bookmarkEnd w:id="0"/>
      <w:r>
        <w:rPr>
          <w:rFonts w:hint="eastAsia" w:ascii="仿宋_GB2312" w:hAnsi="仿宋_GB2312" w:eastAsia="仿宋_GB2312" w:cs="仿宋_GB2312"/>
          <w:b w:val="0"/>
          <w:i w:val="0"/>
          <w:caps w:val="0"/>
          <w:color w:val="auto"/>
          <w:spacing w:val="0"/>
          <w:sz w:val="32"/>
          <w:szCs w:val="32"/>
          <w:shd w:val="clear" w:fill="FFFFFF"/>
          <w:lang w:val="en-US" w:eastAsia="zh-CN"/>
        </w:rPr>
        <w:t xml:space="preserve">日 </w:t>
      </w:r>
      <w:r>
        <w:rPr>
          <w:rFonts w:hint="eastAsia" w:ascii="仿宋_GB2312" w:hAnsi="仿宋_GB2312" w:eastAsia="仿宋_GB2312" w:cs="仿宋_GB2312"/>
          <w:b w:val="0"/>
          <w:i w:val="0"/>
          <w:caps w:val="0"/>
          <w:color w:val="2B2B2B"/>
          <w:spacing w:val="0"/>
          <w:sz w:val="32"/>
          <w:szCs w:val="32"/>
          <w:shd w:val="clear"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华文新魏">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decorative"/>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黑体">
    <w:panose1 w:val="02010609060101010101"/>
    <w:charset w:val="86"/>
    <w:family w:val="script"/>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Batang">
    <w:panose1 w:val="02030600000101010101"/>
    <w:charset w:val="81"/>
    <w:family w:val="auto"/>
    <w:pitch w:val="default"/>
    <w:sig w:usb0="B00002AF" w:usb1="69D77CFB" w:usb2="00000030" w:usb3="00000000" w:csb0="4008009F" w:csb1="DFD70000"/>
  </w:font>
  <w:font w:name="方正小标宋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1586709">
    <w:nsid w:val="63A26395"/>
    <w:multiLevelType w:val="singleLevel"/>
    <w:tmpl w:val="63A26395"/>
    <w:lvl w:ilvl="0" w:tentative="1">
      <w:start w:val="2"/>
      <w:numFmt w:val="chineseCounting"/>
      <w:suff w:val="nothing"/>
      <w:lvlText w:val="%1、"/>
      <w:lvlJc w:val="left"/>
    </w:lvl>
  </w:abstractNum>
  <w:num w:numId="1">
    <w:abstractNumId w:val="16715867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80525"/>
    <w:rsid w:val="01717447"/>
    <w:rsid w:val="07B6654C"/>
    <w:rsid w:val="07C52515"/>
    <w:rsid w:val="1CA32282"/>
    <w:rsid w:val="2006450C"/>
    <w:rsid w:val="2FBC43EF"/>
    <w:rsid w:val="2FC57FE6"/>
    <w:rsid w:val="35031430"/>
    <w:rsid w:val="3772660A"/>
    <w:rsid w:val="4A2A2FB8"/>
    <w:rsid w:val="4AC61E96"/>
    <w:rsid w:val="4EBB4015"/>
    <w:rsid w:val="516032CB"/>
    <w:rsid w:val="56B44000"/>
    <w:rsid w:val="58704E63"/>
    <w:rsid w:val="5F05414A"/>
    <w:rsid w:val="66080525"/>
    <w:rsid w:val="734A5617"/>
    <w:rsid w:val="7EF941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9">
    <w:name w:val="bsharetext"/>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2016-10-28T01:09:00Z</dcterms:created>
  <dc:creator>Administrator</dc:creator>
  <cp:lastModifiedBy>Administrator</cp:lastModifiedBy>
  <cp:lastPrinted>2022-10-17T06:47:00Z</cp:lastPrinted>
  <dcterms:modified xsi:type="dcterms:W3CDTF">2022-12-21T01:36:09Z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