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sz w:val="44"/>
          <w:szCs w:val="44"/>
          <w:lang w:eastAsia="zh-CN"/>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周村区住房和城乡建设局</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新宋体" w:hAnsi="新宋体" w:eastAsia="新宋体" w:cs="新宋体"/>
          <w:sz w:val="44"/>
          <w:szCs w:val="44"/>
          <w:lang w:val="en-US" w:eastAsia="zh-CN"/>
        </w:rPr>
      </w:pPr>
      <w:r>
        <w:rPr>
          <w:rFonts w:hint="eastAsia" w:ascii="宋体" w:hAnsi="宋体" w:eastAsia="宋体" w:cs="宋体"/>
          <w:sz w:val="44"/>
          <w:szCs w:val="44"/>
        </w:rPr>
        <w:t>20</w:t>
      </w:r>
      <w:r>
        <w:rPr>
          <w:rFonts w:hint="eastAsia" w:ascii="宋体" w:hAnsi="宋体" w:eastAsia="宋体" w:cs="宋体"/>
          <w:sz w:val="44"/>
          <w:szCs w:val="44"/>
          <w:lang w:val="en-US" w:eastAsia="zh-CN"/>
        </w:rPr>
        <w:t>23</w:t>
      </w:r>
      <w:r>
        <w:rPr>
          <w:rFonts w:hint="eastAsia" w:ascii="宋体" w:hAnsi="宋体" w:eastAsia="宋体" w:cs="宋体"/>
          <w:sz w:val="44"/>
          <w:szCs w:val="44"/>
        </w:rPr>
        <w:t>年度</w:t>
      </w:r>
      <w:r>
        <w:rPr>
          <w:rFonts w:hint="eastAsia" w:ascii="宋体" w:hAnsi="宋体" w:eastAsia="宋体" w:cs="宋体"/>
          <w:sz w:val="44"/>
          <w:szCs w:val="44"/>
          <w:lang w:eastAsia="zh-CN"/>
        </w:rPr>
        <w:t>法治政府建设</w:t>
      </w:r>
      <w:r>
        <w:rPr>
          <w:rFonts w:hint="eastAsia" w:ascii="宋体" w:hAnsi="宋体" w:eastAsia="宋体" w:cs="宋体"/>
          <w:sz w:val="44"/>
          <w:szCs w:val="44"/>
        </w:rPr>
        <w:t>工作报告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2B2B2B"/>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2B2B2B"/>
          <w:spacing w:val="0"/>
          <w:sz w:val="32"/>
          <w:szCs w:val="32"/>
          <w:shd w:val="clear" w:fill="FFFFFF"/>
          <w:lang w:eastAsia="zh-CN"/>
        </w:rPr>
      </w:pPr>
      <w:r>
        <w:rPr>
          <w:rFonts w:hint="eastAsia" w:ascii="仿宋_GB2312" w:hAnsi="仿宋_GB2312" w:eastAsia="仿宋_GB2312" w:cs="仿宋_GB2312"/>
          <w:b w:val="0"/>
          <w:i w:val="0"/>
          <w:caps w:val="0"/>
          <w:color w:val="2B2B2B"/>
          <w:spacing w:val="0"/>
          <w:sz w:val="32"/>
          <w:szCs w:val="32"/>
          <w:shd w:val="clear" w:fill="FFFFFF"/>
          <w:lang w:val="en-US" w:eastAsia="zh-CN"/>
        </w:rPr>
        <w:t>2023年，区住建</w:t>
      </w:r>
      <w:r>
        <w:rPr>
          <w:rFonts w:hint="eastAsia" w:ascii="仿宋_GB2312" w:hAnsi="仿宋_GB2312" w:eastAsia="仿宋_GB2312" w:cs="仿宋_GB2312"/>
          <w:b w:val="0"/>
          <w:i w:val="0"/>
          <w:caps w:val="0"/>
          <w:color w:val="2B2B2B"/>
          <w:spacing w:val="0"/>
          <w:sz w:val="32"/>
          <w:szCs w:val="32"/>
          <w:shd w:val="clear" w:fill="FFFFFF"/>
        </w:rPr>
        <w:t>局在</w:t>
      </w:r>
      <w:r>
        <w:rPr>
          <w:rFonts w:hint="eastAsia" w:ascii="仿宋_GB2312" w:hAnsi="仿宋_GB2312" w:eastAsia="仿宋_GB2312" w:cs="仿宋_GB2312"/>
          <w:b w:val="0"/>
          <w:i w:val="0"/>
          <w:caps w:val="0"/>
          <w:color w:val="2B2B2B"/>
          <w:spacing w:val="0"/>
          <w:sz w:val="32"/>
          <w:szCs w:val="32"/>
          <w:shd w:val="clear" w:fill="FFFFFF"/>
          <w:lang w:eastAsia="zh-CN"/>
        </w:rPr>
        <w:t>区</w:t>
      </w:r>
      <w:r>
        <w:rPr>
          <w:rFonts w:hint="eastAsia" w:ascii="仿宋_GB2312" w:hAnsi="仿宋_GB2312" w:eastAsia="仿宋_GB2312" w:cs="仿宋_GB2312"/>
          <w:b w:val="0"/>
          <w:i w:val="0"/>
          <w:caps w:val="0"/>
          <w:color w:val="2B2B2B"/>
          <w:spacing w:val="0"/>
          <w:sz w:val="32"/>
          <w:szCs w:val="32"/>
          <w:shd w:val="clear" w:fill="FFFFFF"/>
        </w:rPr>
        <w:t>委、</w:t>
      </w:r>
      <w:r>
        <w:rPr>
          <w:rFonts w:hint="eastAsia" w:ascii="仿宋_GB2312" w:hAnsi="仿宋_GB2312" w:eastAsia="仿宋_GB2312" w:cs="仿宋_GB2312"/>
          <w:b w:val="0"/>
          <w:i w:val="0"/>
          <w:caps w:val="0"/>
          <w:color w:val="2B2B2B"/>
          <w:spacing w:val="0"/>
          <w:sz w:val="32"/>
          <w:szCs w:val="32"/>
          <w:shd w:val="clear" w:fill="FFFFFF"/>
          <w:lang w:eastAsia="zh-CN"/>
        </w:rPr>
        <w:t>区</w:t>
      </w:r>
      <w:r>
        <w:rPr>
          <w:rFonts w:hint="eastAsia" w:ascii="仿宋_GB2312" w:hAnsi="仿宋_GB2312" w:eastAsia="仿宋_GB2312" w:cs="仿宋_GB2312"/>
          <w:b w:val="0"/>
          <w:i w:val="0"/>
          <w:caps w:val="0"/>
          <w:color w:val="2B2B2B"/>
          <w:spacing w:val="0"/>
          <w:sz w:val="32"/>
          <w:szCs w:val="32"/>
          <w:shd w:val="clear" w:fill="FFFFFF"/>
        </w:rPr>
        <w:t>政府的</w:t>
      </w:r>
      <w:r>
        <w:rPr>
          <w:rFonts w:hint="eastAsia" w:ascii="仿宋_GB2312" w:hAnsi="仿宋_GB2312" w:eastAsia="仿宋_GB2312" w:cs="仿宋_GB2312"/>
          <w:b w:val="0"/>
          <w:i w:val="0"/>
          <w:caps w:val="0"/>
          <w:color w:val="2B2B2B"/>
          <w:spacing w:val="0"/>
          <w:sz w:val="32"/>
          <w:szCs w:val="32"/>
          <w:shd w:val="clear" w:fill="FFFFFF"/>
          <w:lang w:eastAsia="zh-CN"/>
        </w:rPr>
        <w:t>正确</w:t>
      </w:r>
      <w:r>
        <w:rPr>
          <w:rFonts w:hint="eastAsia" w:ascii="仿宋_GB2312" w:hAnsi="仿宋_GB2312" w:eastAsia="仿宋_GB2312" w:cs="仿宋_GB2312"/>
          <w:b w:val="0"/>
          <w:i w:val="0"/>
          <w:caps w:val="0"/>
          <w:color w:val="2B2B2B"/>
          <w:spacing w:val="0"/>
          <w:sz w:val="32"/>
          <w:szCs w:val="32"/>
          <w:shd w:val="clear" w:fill="FFFFFF"/>
        </w:rPr>
        <w:t>领导下，全面落实</w:t>
      </w:r>
      <w:r>
        <w:rPr>
          <w:rFonts w:hint="eastAsia" w:ascii="仿宋_GB2312" w:hAnsi="仿宋_GB2312" w:eastAsia="仿宋_GB2312" w:cs="仿宋_GB2312"/>
          <w:b w:val="0"/>
          <w:i w:val="0"/>
          <w:caps w:val="0"/>
          <w:color w:val="2B2B2B"/>
          <w:spacing w:val="0"/>
          <w:sz w:val="32"/>
          <w:szCs w:val="32"/>
          <w:shd w:val="clear" w:fill="FFFFFF"/>
          <w:lang w:eastAsia="zh-CN"/>
        </w:rPr>
        <w:t>法治政府建设</w:t>
      </w:r>
      <w:r>
        <w:rPr>
          <w:rFonts w:hint="eastAsia" w:ascii="仿宋_GB2312" w:hAnsi="仿宋_GB2312" w:eastAsia="仿宋_GB2312" w:cs="仿宋_GB2312"/>
          <w:b w:val="0"/>
          <w:i w:val="0"/>
          <w:caps w:val="0"/>
          <w:color w:val="2B2B2B"/>
          <w:spacing w:val="0"/>
          <w:sz w:val="32"/>
          <w:szCs w:val="32"/>
          <w:shd w:val="clear" w:fill="FFFFFF"/>
        </w:rPr>
        <w:t>工作的各项目标任务，着力提高住建工作依法管理水平，严格做到有法必依、执法必严、违法必究，维护法律的权威，有力地促进了</w:t>
      </w:r>
      <w:r>
        <w:rPr>
          <w:rFonts w:hint="eastAsia" w:ascii="仿宋_GB2312" w:hAnsi="仿宋_GB2312" w:eastAsia="仿宋_GB2312" w:cs="仿宋_GB2312"/>
          <w:b w:val="0"/>
          <w:i w:val="0"/>
          <w:caps w:val="0"/>
          <w:color w:val="2B2B2B"/>
          <w:spacing w:val="0"/>
          <w:sz w:val="32"/>
          <w:szCs w:val="32"/>
          <w:shd w:val="clear" w:fill="FFFFFF"/>
          <w:lang w:eastAsia="zh-CN"/>
        </w:rPr>
        <w:t>全区</w:t>
      </w:r>
      <w:r>
        <w:rPr>
          <w:rFonts w:hint="eastAsia" w:ascii="仿宋_GB2312" w:hAnsi="仿宋_GB2312" w:eastAsia="仿宋_GB2312" w:cs="仿宋_GB2312"/>
          <w:b w:val="0"/>
          <w:i w:val="0"/>
          <w:caps w:val="0"/>
          <w:color w:val="2B2B2B"/>
          <w:spacing w:val="0"/>
          <w:sz w:val="32"/>
          <w:szCs w:val="32"/>
          <w:shd w:val="clear" w:fill="FFFFFF"/>
        </w:rPr>
        <w:t>经济社会发展和住建各项工作的顺利完成</w:t>
      </w:r>
      <w:r>
        <w:rPr>
          <w:rFonts w:hint="eastAsia" w:ascii="仿宋_GB2312" w:hAnsi="仿宋_GB2312" w:eastAsia="仿宋_GB2312" w:cs="仿宋_GB2312"/>
          <w:b w:val="0"/>
          <w:i w:val="0"/>
          <w:caps w:val="0"/>
          <w:color w:val="2B2B2B"/>
          <w:spacing w:val="0"/>
          <w:sz w:val="32"/>
          <w:szCs w:val="32"/>
          <w:shd w:val="clear" w:fill="FFFFFF"/>
          <w:lang w:eastAsia="zh-CN"/>
        </w:rPr>
        <w:t>。现将</w:t>
      </w:r>
      <w:r>
        <w:rPr>
          <w:rFonts w:hint="eastAsia" w:ascii="仿宋_GB2312" w:hAnsi="仿宋_GB2312" w:eastAsia="仿宋_GB2312" w:cs="仿宋_GB2312"/>
          <w:b w:val="0"/>
          <w:i w:val="0"/>
          <w:caps w:val="0"/>
          <w:color w:val="2B2B2B"/>
          <w:spacing w:val="0"/>
          <w:sz w:val="32"/>
          <w:szCs w:val="32"/>
          <w:shd w:val="clear" w:fill="FFFFFF"/>
          <w:lang w:val="en-US" w:eastAsia="zh-CN"/>
        </w:rPr>
        <w:t>2023年度法治政府建设情况报告如下: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黑体" w:hAnsi="黑体" w:eastAsia="黑体" w:cs="黑体"/>
          <w:b w:val="0"/>
          <w:i w:val="0"/>
          <w:caps w:val="0"/>
          <w:color w:val="2B2B2B"/>
          <w:spacing w:val="0"/>
          <w:sz w:val="32"/>
          <w:szCs w:val="32"/>
          <w:shd w:val="clear" w:fill="FFFFFF"/>
          <w:lang w:eastAsia="zh-CN"/>
        </w:rPr>
      </w:pPr>
      <w:r>
        <w:rPr>
          <w:rFonts w:hint="eastAsia" w:ascii="黑体" w:hAnsi="黑体" w:eastAsia="黑体" w:cs="黑体"/>
          <w:b w:val="0"/>
          <w:i w:val="0"/>
          <w:caps w:val="0"/>
          <w:color w:val="2B2B2B"/>
          <w:spacing w:val="0"/>
          <w:sz w:val="32"/>
          <w:szCs w:val="32"/>
          <w:shd w:val="clear" w:fill="FFFFFF"/>
          <w:lang w:eastAsia="zh-CN"/>
        </w:rPr>
        <w:t>一、推进法治政府建设的主要工作措施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2B2B2B"/>
          <w:spacing w:val="0"/>
          <w:sz w:val="32"/>
          <w:szCs w:val="32"/>
          <w:shd w:val="clear" w:fill="FFFFFF"/>
        </w:rPr>
      </w:pPr>
      <w:r>
        <w:rPr>
          <w:rFonts w:hint="eastAsia" w:ascii="楷体_GB2312" w:hAnsi="楷体_GB2312" w:eastAsia="楷体_GB2312" w:cs="楷体_GB2312"/>
          <w:b w:val="0"/>
          <w:i w:val="0"/>
          <w:caps w:val="0"/>
          <w:color w:val="2B2B2B"/>
          <w:spacing w:val="0"/>
          <w:sz w:val="32"/>
          <w:szCs w:val="32"/>
          <w:shd w:val="clear" w:fill="FFFFFF"/>
          <w:lang w:val="en-US" w:eastAsia="zh-CN"/>
        </w:rPr>
        <w:t>一是加大法治宣传、培训力度。</w:t>
      </w:r>
      <w:r>
        <w:rPr>
          <w:rFonts w:hint="eastAsia" w:ascii="仿宋_GB2312" w:hAnsi="仿宋_GB2312" w:eastAsia="仿宋_GB2312" w:cs="仿宋_GB2312"/>
          <w:b w:val="0"/>
          <w:i w:val="0"/>
          <w:caps w:val="0"/>
          <w:color w:val="2B2B2B"/>
          <w:spacing w:val="0"/>
          <w:sz w:val="32"/>
          <w:szCs w:val="32"/>
          <w:shd w:val="clear" w:fill="FFFFFF"/>
          <w:lang w:val="en-US" w:eastAsia="zh-CN"/>
        </w:rPr>
        <w:t>局</w:t>
      </w:r>
      <w:r>
        <w:rPr>
          <w:rFonts w:hint="eastAsia" w:ascii="仿宋_GB2312" w:hAnsi="仿宋_GB2312" w:eastAsia="仿宋_GB2312" w:cs="仿宋_GB2312"/>
          <w:b w:val="0"/>
          <w:i w:val="0"/>
          <w:caps w:val="0"/>
          <w:color w:val="2B2B2B"/>
          <w:spacing w:val="0"/>
          <w:sz w:val="32"/>
          <w:szCs w:val="32"/>
          <w:shd w:val="clear" w:fill="FFFFFF"/>
        </w:rPr>
        <w:t>领导带头参加</w:t>
      </w:r>
      <w:r>
        <w:rPr>
          <w:rFonts w:hint="eastAsia" w:ascii="仿宋_GB2312" w:hAnsi="仿宋_GB2312" w:eastAsia="仿宋_GB2312" w:cs="仿宋_GB2312"/>
          <w:b w:val="0"/>
          <w:i w:val="0"/>
          <w:caps w:val="0"/>
          <w:color w:val="2B2B2B"/>
          <w:spacing w:val="0"/>
          <w:sz w:val="32"/>
          <w:szCs w:val="32"/>
          <w:shd w:val="clear" w:fill="FFFFFF"/>
          <w:lang w:eastAsia="zh-CN"/>
        </w:rPr>
        <w:t>法治</w:t>
      </w:r>
      <w:r>
        <w:rPr>
          <w:rFonts w:hint="eastAsia" w:ascii="仿宋_GB2312" w:hAnsi="仿宋_GB2312" w:eastAsia="仿宋_GB2312" w:cs="仿宋_GB2312"/>
          <w:b w:val="0"/>
          <w:i w:val="0"/>
          <w:caps w:val="0"/>
          <w:color w:val="2B2B2B"/>
          <w:spacing w:val="0"/>
          <w:sz w:val="32"/>
          <w:szCs w:val="32"/>
          <w:shd w:val="clear" w:fill="FFFFFF"/>
        </w:rPr>
        <w:t>例会和法律法规知识学习，</w:t>
      </w:r>
      <w:r>
        <w:rPr>
          <w:rFonts w:hint="eastAsia" w:ascii="仿宋_GB2312" w:hAnsi="仿宋_GB2312" w:eastAsia="仿宋_GB2312" w:cs="仿宋_GB2312"/>
          <w:b w:val="0"/>
          <w:i w:val="0"/>
          <w:caps w:val="0"/>
          <w:color w:val="2B2B2B"/>
          <w:spacing w:val="0"/>
          <w:sz w:val="32"/>
          <w:szCs w:val="32"/>
          <w:shd w:val="clear" w:fill="FFFFFF"/>
          <w:lang w:eastAsia="zh-CN"/>
        </w:rPr>
        <w:t>将习近平法治思想和法治学习纳入党组理论学习中心组和</w:t>
      </w:r>
      <w:r>
        <w:rPr>
          <w:rFonts w:hint="eastAsia" w:ascii="仿宋_GB2312" w:hAnsi="仿宋_GB2312" w:eastAsia="仿宋_GB2312" w:cs="仿宋_GB2312"/>
          <w:b w:val="0"/>
          <w:i w:val="0"/>
          <w:caps w:val="0"/>
          <w:color w:val="2B2B2B"/>
          <w:spacing w:val="0"/>
          <w:sz w:val="32"/>
          <w:szCs w:val="32"/>
          <w:shd w:val="clear" w:fill="FFFFFF"/>
        </w:rPr>
        <w:t>集体</w:t>
      </w:r>
      <w:r>
        <w:rPr>
          <w:rFonts w:hint="eastAsia" w:ascii="仿宋_GB2312" w:hAnsi="仿宋_GB2312" w:eastAsia="仿宋_GB2312" w:cs="仿宋_GB2312"/>
          <w:b w:val="0"/>
          <w:i w:val="0"/>
          <w:caps w:val="0"/>
          <w:color w:val="2B2B2B"/>
          <w:spacing w:val="0"/>
          <w:sz w:val="32"/>
          <w:szCs w:val="32"/>
          <w:shd w:val="clear" w:fill="FFFFFF"/>
          <w:lang w:eastAsia="zh-CN"/>
        </w:rPr>
        <w:t>主题党日</w:t>
      </w:r>
      <w:r>
        <w:rPr>
          <w:rFonts w:hint="eastAsia" w:ascii="仿宋_GB2312" w:hAnsi="仿宋_GB2312" w:eastAsia="仿宋_GB2312" w:cs="仿宋_GB2312"/>
          <w:b w:val="0"/>
          <w:i w:val="0"/>
          <w:caps w:val="0"/>
          <w:color w:val="2B2B2B"/>
          <w:spacing w:val="0"/>
          <w:sz w:val="32"/>
          <w:szCs w:val="32"/>
          <w:shd w:val="clear" w:fill="FFFFFF"/>
        </w:rPr>
        <w:t>学</w:t>
      </w:r>
      <w:r>
        <w:rPr>
          <w:rFonts w:hint="eastAsia" w:ascii="仿宋_GB2312" w:hAnsi="仿宋_GB2312" w:eastAsia="仿宋_GB2312" w:cs="仿宋_GB2312"/>
          <w:b w:val="0"/>
          <w:i w:val="0"/>
          <w:caps w:val="0"/>
          <w:color w:val="2B2B2B"/>
          <w:spacing w:val="0"/>
          <w:sz w:val="32"/>
          <w:szCs w:val="32"/>
          <w:shd w:val="clear" w:fill="FFFFFF"/>
          <w:lang w:eastAsia="zh-CN"/>
        </w:rPr>
        <w:t>习</w:t>
      </w:r>
      <w:r>
        <w:rPr>
          <w:rFonts w:hint="eastAsia" w:ascii="仿宋_GB2312" w:hAnsi="仿宋_GB2312" w:eastAsia="仿宋_GB2312" w:cs="仿宋_GB2312"/>
          <w:b w:val="0"/>
          <w:i w:val="0"/>
          <w:caps w:val="0"/>
          <w:color w:val="2B2B2B"/>
          <w:spacing w:val="0"/>
          <w:sz w:val="32"/>
          <w:szCs w:val="32"/>
          <w:shd w:val="clear" w:fill="FFFFFF"/>
        </w:rPr>
        <w:t>机制。</w:t>
      </w:r>
      <w:r>
        <w:rPr>
          <w:rFonts w:hint="eastAsia" w:ascii="仿宋_GB2312" w:hAnsi="仿宋_GB2312" w:eastAsia="仿宋_GB2312" w:cs="仿宋_GB2312"/>
          <w:b w:val="0"/>
          <w:i w:val="0"/>
          <w:caps w:val="0"/>
          <w:color w:val="2B2B2B"/>
          <w:spacing w:val="0"/>
          <w:sz w:val="32"/>
          <w:szCs w:val="32"/>
          <w:shd w:val="clear" w:fill="FFFFFF"/>
          <w:lang w:eastAsia="zh-CN"/>
        </w:rPr>
        <w:t>集中</w:t>
      </w:r>
      <w:r>
        <w:rPr>
          <w:rFonts w:hint="eastAsia" w:ascii="仿宋_GB2312" w:hAnsi="仿宋_GB2312" w:eastAsia="仿宋_GB2312" w:cs="仿宋_GB2312"/>
          <w:b w:val="0"/>
          <w:i w:val="0"/>
          <w:caps w:val="0"/>
          <w:color w:val="2B2B2B"/>
          <w:spacing w:val="0"/>
          <w:sz w:val="32"/>
          <w:szCs w:val="32"/>
          <w:shd w:val="clear" w:fill="FFFFFF"/>
        </w:rPr>
        <w:t>组织地区施工现场从业人员集中进行安全生产法规规章、文明施工管理规定的宣传学习,涉及建设工程质量、安全以及招投标法律法规的学习培训。同时，组织人员进行</w:t>
      </w:r>
      <w:r>
        <w:rPr>
          <w:rFonts w:hint="eastAsia" w:ascii="仿宋_GB2312" w:hAnsi="仿宋_GB2312" w:eastAsia="仿宋_GB2312" w:cs="仿宋_GB2312"/>
          <w:b w:val="0"/>
          <w:i w:val="0"/>
          <w:caps w:val="0"/>
          <w:color w:val="2B2B2B"/>
          <w:spacing w:val="0"/>
          <w:sz w:val="32"/>
          <w:szCs w:val="32"/>
          <w:shd w:val="clear" w:fill="FFFFFF"/>
          <w:lang w:eastAsia="zh-CN"/>
        </w:rPr>
        <w:t>法治</w:t>
      </w:r>
      <w:r>
        <w:rPr>
          <w:rFonts w:hint="eastAsia" w:ascii="仿宋_GB2312" w:hAnsi="仿宋_GB2312" w:eastAsia="仿宋_GB2312" w:cs="仿宋_GB2312"/>
          <w:b w:val="0"/>
          <w:i w:val="0"/>
          <w:caps w:val="0"/>
          <w:color w:val="2B2B2B"/>
          <w:spacing w:val="0"/>
          <w:sz w:val="32"/>
          <w:szCs w:val="32"/>
          <w:shd w:val="clear" w:fill="FFFFFF"/>
        </w:rPr>
        <w:t>宣传教育，学习建设法规、政策及各级文件，同时开展企业诚信体系建设，促进企业依法经营。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2B2B2B"/>
          <w:spacing w:val="0"/>
          <w:sz w:val="32"/>
          <w:szCs w:val="32"/>
          <w:shd w:val="clear" w:fill="FFFFFF"/>
          <w:lang w:eastAsia="zh-CN"/>
        </w:rPr>
      </w:pPr>
      <w:r>
        <w:rPr>
          <w:rFonts w:hint="eastAsia" w:ascii="楷体_GB2312" w:hAnsi="楷体_GB2312" w:eastAsia="楷体_GB2312" w:cs="楷体_GB2312"/>
          <w:b w:val="0"/>
          <w:i w:val="0"/>
          <w:caps w:val="0"/>
          <w:color w:val="2B2B2B"/>
          <w:spacing w:val="0"/>
          <w:sz w:val="32"/>
          <w:szCs w:val="32"/>
          <w:shd w:val="clear" w:fill="FFFFFF"/>
          <w:lang w:eastAsia="zh-CN"/>
        </w:rPr>
        <w:t>二是完善重大决策制度。</w:t>
      </w:r>
      <w:r>
        <w:rPr>
          <w:rFonts w:hint="eastAsia" w:ascii="仿宋_GB2312" w:hAnsi="仿宋_GB2312" w:eastAsia="仿宋_GB2312" w:cs="仿宋_GB2312"/>
          <w:b w:val="0"/>
          <w:i w:val="0"/>
          <w:caps w:val="0"/>
          <w:color w:val="2B2B2B"/>
          <w:spacing w:val="0"/>
          <w:sz w:val="32"/>
          <w:szCs w:val="32"/>
          <w:shd w:val="clear" w:fill="FFFFFF"/>
          <w:lang w:eastAsia="zh-CN"/>
        </w:rPr>
        <w:t>按照相关规定，积极建立重大行政决策法治化机制，明确重大行政决策的具体事项，严格按照公众参与、专家论证、风险评估、合法性审查、集体决策的法定程序履行重大决策。在此基础上，认真实行法律顾问制度，与山东三齐律师事务所签订协议，聘请宗继鹏律师作为我局的法律顾问，帮助解决在行政工作中遇到的法治、司法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hAnsi="仿宋_GB2312" w:eastAsia="仿宋_GB2312"/>
          <w:sz w:val="32"/>
          <w:lang w:val="en-US" w:eastAsia="zh-CN"/>
        </w:rPr>
      </w:pPr>
      <w:r>
        <w:rPr>
          <w:rFonts w:hint="eastAsia" w:ascii="楷体_GB2312" w:hAnsi="楷体_GB2312" w:eastAsia="楷体_GB2312" w:cs="楷体_GB2312"/>
          <w:b w:val="0"/>
          <w:i w:val="0"/>
          <w:caps w:val="0"/>
          <w:color w:val="2B2B2B"/>
          <w:spacing w:val="0"/>
          <w:sz w:val="32"/>
          <w:szCs w:val="32"/>
          <w:shd w:val="clear" w:fill="FFFFFF"/>
          <w:lang w:eastAsia="zh-CN"/>
        </w:rPr>
        <w:t>三是加强规范性文件管理。</w:t>
      </w:r>
      <w:r>
        <w:rPr>
          <w:rFonts w:hint="eastAsia" w:ascii="仿宋_GB2312" w:hAnsi="仿宋_GB2312" w:eastAsia="仿宋_GB2312" w:cs="仿宋_GB2312"/>
          <w:b w:val="0"/>
          <w:i w:val="0"/>
          <w:caps w:val="0"/>
          <w:color w:val="2B2B2B"/>
          <w:spacing w:val="0"/>
          <w:sz w:val="32"/>
          <w:szCs w:val="32"/>
          <w:shd w:val="clear" w:fill="FFFFFF"/>
          <w:lang w:eastAsia="zh-CN"/>
        </w:rPr>
        <w:t>进一步加强对日常工作中涉及的规范性文件的起草、制定、印发、审查等工作，细化、完善发文登记簿，</w:t>
      </w:r>
      <w:r>
        <w:rPr>
          <w:rFonts w:hint="eastAsia" w:hAnsi="仿宋_GB2312" w:eastAsia="仿宋_GB2312"/>
          <w:sz w:val="32"/>
          <w:lang w:val="en-US" w:eastAsia="zh-CN"/>
        </w:rPr>
        <w:t>严格规范性文件的审核把关，按照我局职能、资格、制定文件的依据等，从文件制定发布的流程、文件具有的约束力范围以及是否与上位法相抵触和成效方面严格审核，确保规范性文件的合法性。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楷体_GB2312" w:hAnsi="楷体_GB2312" w:eastAsia="楷体_GB2312" w:cs="楷体_GB2312"/>
          <w:sz w:val="32"/>
          <w:lang w:val="en-US" w:eastAsia="zh-CN"/>
        </w:rPr>
        <w:t>四是细化网络监管运行管理。</w:t>
      </w:r>
      <w:r>
        <w:rPr>
          <w:rFonts w:hint="eastAsia" w:hAnsi="仿宋_GB2312" w:eastAsia="仿宋_GB2312"/>
          <w:sz w:val="32"/>
          <w:lang w:val="en-US" w:eastAsia="zh-CN"/>
        </w:rPr>
        <w:t>严格按照上级要求，注重对各行政执法网络的日常维护管理，安排专人负责网上案件的登记、上传、维护等工作，</w:t>
      </w:r>
      <w:r>
        <w:rPr>
          <w:rFonts w:hint="eastAsia" w:ascii="仿宋_GB2312" w:eastAsia="仿宋_GB2312"/>
          <w:sz w:val="32"/>
          <w:szCs w:val="32"/>
        </w:rPr>
        <w:t>严格按照</w:t>
      </w:r>
      <w:r>
        <w:rPr>
          <w:rFonts w:hint="eastAsia" w:ascii="仿宋_GB2312" w:eastAsia="仿宋_GB2312"/>
          <w:sz w:val="32"/>
          <w:szCs w:val="32"/>
          <w:lang w:eastAsia="zh-CN"/>
        </w:rPr>
        <w:t>计划、检查、</w:t>
      </w:r>
      <w:r>
        <w:rPr>
          <w:rFonts w:hint="eastAsia" w:ascii="仿宋_GB2312" w:eastAsia="仿宋_GB2312"/>
          <w:sz w:val="32"/>
          <w:szCs w:val="32"/>
        </w:rPr>
        <w:t>立案、调查取证、审查决定、送达执行、</w:t>
      </w:r>
      <w:r>
        <w:rPr>
          <w:rFonts w:hint="eastAsia" w:ascii="仿宋_GB2312" w:eastAsia="仿宋_GB2312"/>
          <w:sz w:val="32"/>
          <w:szCs w:val="32"/>
          <w:lang w:eastAsia="zh-CN"/>
        </w:rPr>
        <w:t>结案</w:t>
      </w:r>
      <w:r>
        <w:rPr>
          <w:rFonts w:hint="eastAsia" w:ascii="仿宋_GB2312" w:eastAsia="仿宋_GB2312"/>
          <w:sz w:val="32"/>
          <w:szCs w:val="32"/>
        </w:rPr>
        <w:t>归档</w:t>
      </w:r>
      <w:r>
        <w:rPr>
          <w:rFonts w:hint="eastAsia" w:ascii="仿宋_GB2312" w:eastAsia="仿宋_GB2312"/>
          <w:sz w:val="32"/>
          <w:szCs w:val="32"/>
          <w:lang w:eastAsia="zh-CN"/>
        </w:rPr>
        <w:t>等步骤完成网上执法程序，细化到案件的每个环节，确保网上办案的规范化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Ansi="仿宋_GB2312" w:eastAsia="仿宋_GB2312"/>
          <w:sz w:val="32"/>
        </w:rPr>
      </w:pPr>
      <w:r>
        <w:rPr>
          <w:rFonts w:hint="eastAsia" w:ascii="楷体_GB2312" w:hAnsi="楷体_GB2312" w:eastAsia="楷体_GB2312" w:cs="楷体_GB2312"/>
          <w:sz w:val="32"/>
          <w:szCs w:val="32"/>
          <w:lang w:eastAsia="zh-CN"/>
        </w:rPr>
        <w:t>五是规范行政执法行为。</w:t>
      </w:r>
      <w:r>
        <w:rPr>
          <w:rFonts w:hint="eastAsia" w:ascii="仿宋_GB2312" w:eastAsia="仿宋_GB2312"/>
          <w:sz w:val="32"/>
          <w:szCs w:val="32"/>
          <w:lang w:eastAsia="zh-CN"/>
        </w:rPr>
        <w:t>在日常执法过程中，严格贯彻落实行政执法“三项制度”，行政执法人员严格做到持证上岗、亮证执法，并对不具备执法条件的执法人员进行了证件清理注销。</w:t>
      </w:r>
      <w:r>
        <w:rPr>
          <w:rFonts w:hint="eastAsia" w:ascii="仿宋_GB2312" w:hAnsi="仿宋" w:eastAsia="仿宋_GB2312"/>
          <w:sz w:val="32"/>
          <w:szCs w:val="32"/>
        </w:rPr>
        <w:t>执法工作中</w:t>
      </w:r>
      <w:r>
        <w:rPr>
          <w:rFonts w:hint="eastAsia" w:ascii="仿宋_GB2312" w:hAnsi="仿宋" w:eastAsia="仿宋_GB2312"/>
          <w:sz w:val="32"/>
          <w:szCs w:val="32"/>
          <w:lang w:eastAsia="zh-CN"/>
        </w:rPr>
        <w:t>注重行政指导的提前切入，对</w:t>
      </w:r>
      <w:r>
        <w:rPr>
          <w:rFonts w:hint="eastAsia" w:ascii="仿宋_GB2312" w:hAnsi="仿宋" w:eastAsia="仿宋_GB2312"/>
          <w:sz w:val="32"/>
          <w:szCs w:val="32"/>
        </w:rPr>
        <w:t>发现的违法行为，</w:t>
      </w:r>
      <w:r>
        <w:rPr>
          <w:rFonts w:hint="eastAsia" w:ascii="仿宋_GB2312" w:hAnsi="仿宋" w:eastAsia="仿宋_GB2312"/>
          <w:sz w:val="32"/>
          <w:szCs w:val="32"/>
          <w:lang w:eastAsia="zh-CN"/>
        </w:rPr>
        <w:t>由</w:t>
      </w:r>
      <w:r>
        <w:rPr>
          <w:rFonts w:hint="eastAsia" w:ascii="仿宋_GB2312" w:hAnsi="仿宋" w:eastAsia="仿宋_GB2312"/>
          <w:sz w:val="32"/>
          <w:szCs w:val="32"/>
        </w:rPr>
        <w:t>业务科室提出初步处罚建议，统一由法规科审查确认，</w:t>
      </w:r>
      <w:r>
        <w:rPr>
          <w:rFonts w:hint="eastAsia" w:ascii="仿宋_GB2312" w:hAnsi="仿宋" w:eastAsia="仿宋_GB2312"/>
          <w:sz w:val="32"/>
          <w:szCs w:val="32"/>
          <w:lang w:eastAsia="zh-CN"/>
        </w:rPr>
        <w:t>按规定及时移交区综合行政执法部门。目前共移交违法案件</w:t>
      </w:r>
      <w:r>
        <w:rPr>
          <w:rFonts w:hint="eastAsia" w:ascii="仿宋_GB2312" w:hAnsi="仿宋" w:eastAsia="仿宋_GB2312"/>
          <w:sz w:val="32"/>
          <w:szCs w:val="32"/>
          <w:lang w:val="en-US" w:eastAsia="zh-CN"/>
        </w:rPr>
        <w:t>234起，涉案金额106.2万元，</w:t>
      </w:r>
      <w:r>
        <w:rPr>
          <w:rFonts w:hint="eastAsia" w:ascii="Times New Roman" w:hAnsi="Times New Roman" w:eastAsia="仿宋_GB2312" w:cs="Times New Roman"/>
          <w:sz w:val="32"/>
          <w:szCs w:val="32"/>
          <w:lang w:val="en-US" w:eastAsia="zh-CN"/>
        </w:rPr>
        <w:t>有效地</w:t>
      </w:r>
      <w:r>
        <w:rPr>
          <w:rFonts w:hint="eastAsia" w:ascii="Times New Roman" w:hAnsi="Times New Roman" w:eastAsia="仿宋_GB2312" w:cs="Times New Roman"/>
          <w:sz w:val="32"/>
          <w:szCs w:val="32"/>
          <w:lang w:eastAsia="zh-CN"/>
        </w:rPr>
        <w:t>打击了违法建设。</w:t>
      </w:r>
      <w:r>
        <w:rPr>
          <w:rFonts w:hint="eastAsia" w:hAnsi="仿宋_GB2312" w:eastAsia="仿宋_GB2312"/>
          <w:sz w:val="32"/>
          <w:lang w:eastAsia="zh-CN"/>
        </w:rPr>
        <w:t>对在行政执法案卷评查中发现的问题，严格按照区法治办的执法监督意见书要求整改落实到位。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hAnsi="仿宋_GB2312" w:eastAsia="仿宋_GB2312"/>
          <w:sz w:val="32"/>
          <w:lang w:eastAsia="zh-CN"/>
        </w:rPr>
      </w:pPr>
      <w:r>
        <w:rPr>
          <w:rFonts w:hint="eastAsia" w:ascii="楷体_GB2312" w:hAnsi="楷体_GB2312" w:eastAsia="楷体_GB2312" w:cs="楷体_GB2312"/>
          <w:sz w:val="32"/>
          <w:lang w:eastAsia="zh-CN"/>
        </w:rPr>
        <w:t>六是强化政府信息公开。</w:t>
      </w:r>
      <w:r>
        <w:rPr>
          <w:rFonts w:hint="eastAsia" w:hAnsi="仿宋_GB2312" w:eastAsia="仿宋_GB2312"/>
          <w:sz w:val="32"/>
          <w:lang w:eastAsia="zh-CN"/>
        </w:rPr>
        <w:t>在日常行政审批工作中，对依法应当公开的政府信息，严格按照相关规定在相关网络上予以公开发布，今年共依法就群众申请公开政府信息</w:t>
      </w:r>
      <w:r>
        <w:rPr>
          <w:rFonts w:hint="eastAsia" w:hAnsi="仿宋_GB2312" w:eastAsia="仿宋_GB2312"/>
          <w:sz w:val="32"/>
          <w:lang w:val="en-US" w:eastAsia="zh-CN"/>
        </w:rPr>
        <w:t>20次，</w:t>
      </w:r>
      <w:r>
        <w:rPr>
          <w:rFonts w:hint="eastAsia" w:hAnsi="仿宋_GB2312" w:eastAsia="仿宋_GB2312"/>
          <w:sz w:val="32"/>
          <w:lang w:eastAsia="zh-CN"/>
        </w:rPr>
        <w:t>对行政相对人申请公开的信息，按规定下达答复书</w:t>
      </w:r>
      <w:r>
        <w:rPr>
          <w:rFonts w:hint="eastAsia" w:hAnsi="仿宋_GB2312" w:eastAsia="仿宋_GB2312"/>
          <w:sz w:val="32"/>
          <w:lang w:val="en-US" w:eastAsia="zh-CN"/>
        </w:rPr>
        <w:t>9起，非本机关政府信息告知书11起</w:t>
      </w:r>
      <w:r>
        <w:rPr>
          <w:rFonts w:hint="eastAsia" w:hAnsi="仿宋_GB2312"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themeColor="text1"/>
          <w:spacing w:val="0"/>
          <w:sz w:val="32"/>
          <w:szCs w:val="32"/>
          <w:shd w:val="clear" w:color="auto" w:fill="auto"/>
          <w:lang w:val="en-US" w:eastAsia="zh-CN"/>
          <w14:textFill>
            <w14:solidFill>
              <w14:schemeClr w14:val="tx1"/>
            </w14:solidFill>
          </w14:textFill>
        </w:rPr>
      </w:pPr>
      <w:r>
        <w:rPr>
          <w:rFonts w:hint="eastAsia" w:ascii="楷体_GB2312" w:hAnsi="楷体_GB2312" w:eastAsia="楷体_GB2312" w:cs="楷体_GB2312"/>
          <w:sz w:val="32"/>
          <w:lang w:eastAsia="zh-CN"/>
        </w:rPr>
        <w:t>七是着重抓好行政调解工作。</w:t>
      </w:r>
      <w:r>
        <w:rPr>
          <w:rFonts w:hint="eastAsia" w:ascii="仿宋_GB2312" w:hAnsi="仿宋_GB2312" w:eastAsia="仿宋_GB2312" w:cs="仿宋_GB2312"/>
          <w:b w:val="0"/>
          <w:i w:val="0"/>
          <w:caps w:val="0"/>
          <w:color w:val="000000" w:themeColor="text1"/>
          <w:spacing w:val="0"/>
          <w:sz w:val="32"/>
          <w:szCs w:val="32"/>
          <w:shd w:val="clear" w:color="auto" w:fill="auto"/>
          <w:lang w:val="en-US" w:eastAsia="zh-CN"/>
          <w14:textFill>
            <w14:solidFill>
              <w14:schemeClr w14:val="tx1"/>
            </w14:solidFill>
          </w14:textFill>
        </w:rPr>
        <w:t>我局主要行政调解内容为农民工工资清欠工作，前期成立了清欠办，设在建管处，</w:t>
      </w:r>
      <w:r>
        <w:rPr>
          <w:rFonts w:hint="eastAsia" w:ascii="仿宋_GB2312" w:hAnsi="仿宋_GB2312" w:eastAsia="仿宋_GB2312" w:cs="仿宋_GB2312"/>
          <w:b w:val="0"/>
          <w:i w:val="0"/>
          <w:caps w:val="0"/>
          <w:color w:val="000000" w:themeColor="text1"/>
          <w:spacing w:val="0"/>
          <w:sz w:val="32"/>
          <w:szCs w:val="32"/>
          <w:shd w:val="clear" w:color="auto" w:fill="auto"/>
          <w14:textFill>
            <w14:solidFill>
              <w14:schemeClr w14:val="tx1"/>
            </w14:solidFill>
          </w14:textFill>
        </w:rPr>
        <w:t>突出日常排查，及早化解相关薄弱环节和苗头</w:t>
      </w:r>
      <w:r>
        <w:rPr>
          <w:rFonts w:hint="eastAsia" w:ascii="仿宋_GB2312" w:hAnsi="仿宋_GB2312" w:eastAsia="仿宋_GB2312" w:cs="仿宋_GB2312"/>
          <w:b w:val="0"/>
          <w:i w:val="0"/>
          <w:caps w:val="0"/>
          <w:color w:val="000000" w:themeColor="text1"/>
          <w:spacing w:val="0"/>
          <w:sz w:val="32"/>
          <w:szCs w:val="32"/>
          <w:shd w:val="clear" w:color="auto" w:fill="auto"/>
          <w:lang w:eastAsia="zh-CN"/>
          <w14:textFill>
            <w14:solidFill>
              <w14:schemeClr w14:val="tx1"/>
            </w14:solidFill>
          </w14:textFill>
        </w:rPr>
        <w:t>，落实属地管理，</w:t>
      </w:r>
      <w:r>
        <w:rPr>
          <w:rFonts w:hint="eastAsia" w:ascii="仿宋_GB2312" w:hAnsi="仿宋_GB2312" w:eastAsia="仿宋_GB2312" w:cs="仿宋_GB2312"/>
          <w:b w:val="0"/>
          <w:i w:val="0"/>
          <w:caps w:val="0"/>
          <w:color w:val="000000" w:themeColor="text1"/>
          <w:spacing w:val="0"/>
          <w:sz w:val="32"/>
          <w:szCs w:val="32"/>
          <w:shd w:val="clear" w:color="auto" w:fill="auto"/>
          <w14:textFill>
            <w14:solidFill>
              <w14:schemeClr w14:val="tx1"/>
            </w14:solidFill>
          </w14:textFill>
        </w:rPr>
        <w:t>加强与公安、信访</w:t>
      </w:r>
      <w:r>
        <w:rPr>
          <w:rFonts w:hint="eastAsia" w:ascii="仿宋_GB2312" w:hAnsi="仿宋_GB2312" w:eastAsia="仿宋_GB2312" w:cs="仿宋_GB2312"/>
          <w:b w:val="0"/>
          <w:i w:val="0"/>
          <w:caps w:val="0"/>
          <w:color w:val="000000" w:themeColor="text1"/>
          <w:spacing w:val="0"/>
          <w:sz w:val="32"/>
          <w:szCs w:val="32"/>
          <w:shd w:val="clear" w:color="auto" w:fill="auto"/>
          <w:lang w:eastAsia="zh-CN"/>
          <w14:textFill>
            <w14:solidFill>
              <w14:schemeClr w14:val="tx1"/>
            </w14:solidFill>
          </w14:textFill>
        </w:rPr>
        <w:t>等部门</w:t>
      </w:r>
      <w:r>
        <w:rPr>
          <w:rFonts w:hint="eastAsia" w:ascii="仿宋_GB2312" w:hAnsi="仿宋_GB2312" w:eastAsia="仿宋_GB2312" w:cs="仿宋_GB2312"/>
          <w:b w:val="0"/>
          <w:i w:val="0"/>
          <w:caps w:val="0"/>
          <w:color w:val="000000" w:themeColor="text1"/>
          <w:spacing w:val="0"/>
          <w:sz w:val="32"/>
          <w:szCs w:val="32"/>
          <w:shd w:val="clear" w:color="auto" w:fill="auto"/>
          <w14:textFill>
            <w14:solidFill>
              <w14:schemeClr w14:val="tx1"/>
            </w14:solidFill>
          </w14:textFill>
        </w:rPr>
        <w:t>的沟通、协调和联动，完善“准入清出”诚信机制</w:t>
      </w:r>
      <w:r>
        <w:rPr>
          <w:rFonts w:hint="eastAsia" w:ascii="仿宋_GB2312" w:hAnsi="仿宋_GB2312" w:eastAsia="仿宋_GB2312" w:cs="仿宋_GB2312"/>
          <w:b w:val="0"/>
          <w:i w:val="0"/>
          <w:caps w:val="0"/>
          <w:color w:val="000000" w:themeColor="text1"/>
          <w:spacing w:val="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color="auto" w:fill="auto"/>
          <w14:textFill>
            <w14:solidFill>
              <w14:schemeClr w14:val="tx1"/>
            </w14:solidFill>
          </w14:textFill>
        </w:rPr>
        <w:t>注重节前预防</w:t>
      </w:r>
      <w:r>
        <w:rPr>
          <w:rFonts w:hint="eastAsia" w:ascii="仿宋_GB2312" w:hAnsi="仿宋_GB2312" w:eastAsia="仿宋_GB2312" w:cs="仿宋_GB2312"/>
          <w:b w:val="0"/>
          <w:i w:val="0"/>
          <w:caps w:val="0"/>
          <w:color w:val="000000" w:themeColor="text1"/>
          <w:spacing w:val="0"/>
          <w:sz w:val="32"/>
          <w:szCs w:val="32"/>
          <w:shd w:val="clear" w:color="auto" w:fill="auto"/>
          <w:lang w:eastAsia="zh-CN"/>
          <w14:textFill>
            <w14:solidFill>
              <w14:schemeClr w14:val="tx1"/>
            </w14:solidFill>
          </w14:textFill>
        </w:rPr>
        <w:t>，发挥了积极作用。</w:t>
      </w:r>
      <w:r>
        <w:rPr>
          <w:rFonts w:hint="eastAsia" w:ascii="仿宋_GB2312" w:hAnsi="仿宋_GB2312" w:eastAsia="仿宋_GB2312" w:cs="仿宋_GB2312"/>
          <w:b w:val="0"/>
          <w:i w:val="0"/>
          <w:caps w:val="0"/>
          <w:color w:val="000000" w:themeColor="text1"/>
          <w:spacing w:val="0"/>
          <w:sz w:val="32"/>
          <w:szCs w:val="32"/>
          <w:shd w:val="clear" w:color="auto" w:fill="auto"/>
          <w:lang w:val="en-US" w:eastAsia="zh-CN"/>
          <w14:textFill>
            <w14:solidFill>
              <w14:schemeClr w14:val="tx1"/>
            </w14:solidFill>
          </w14:textFill>
        </w:rPr>
        <w:t>今年通过调解共处理解决拖欠工资纠纷119起，涉及纠纷人数723人，清欠金额1318万元。</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b w:val="0"/>
          <w:i w:val="0"/>
          <w:caps w:val="0"/>
          <w:color w:val="2B2B2B"/>
          <w:spacing w:val="0"/>
          <w:sz w:val="32"/>
          <w:szCs w:val="32"/>
          <w:shd w:val="clear" w:fill="FFFFFF"/>
          <w:lang w:val="en-US" w:eastAsia="zh-CN"/>
        </w:rPr>
      </w:pPr>
      <w:r>
        <w:rPr>
          <w:rFonts w:hint="eastAsia" w:ascii="黑体" w:hAnsi="黑体" w:eastAsia="黑体" w:cs="黑体"/>
          <w:b w:val="0"/>
          <w:i w:val="0"/>
          <w:caps w:val="0"/>
          <w:color w:val="2B2B2B"/>
          <w:spacing w:val="0"/>
          <w:sz w:val="32"/>
          <w:szCs w:val="32"/>
          <w:shd w:val="clear" w:fill="FFFFFF"/>
          <w:lang w:val="en-US" w:eastAsia="zh-CN"/>
        </w:rPr>
        <w:t>主要负责人履行推进法治建设第一责任人职责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jc w:val="both"/>
        <w:textAlignment w:val="auto"/>
        <w:outlineLvl w:val="9"/>
        <w:rPr>
          <w:rFonts w:hint="default"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楷体" w:hAnsi="楷体" w:eastAsia="楷体" w:cs="楷体"/>
          <w:b w:val="0"/>
          <w:bCs w:val="0"/>
          <w:i w:val="0"/>
          <w:caps w:val="0"/>
          <w:color w:val="000000" w:themeColor="text1"/>
          <w:spacing w:val="0"/>
          <w:kern w:val="2"/>
          <w:sz w:val="32"/>
          <w:szCs w:val="32"/>
          <w:shd w:val="clear" w:color="auto" w:fill="auto"/>
          <w:lang w:val="en-US" w:eastAsia="zh-CN" w:bidi="ar-SA"/>
          <w14:textFill>
            <w14:solidFill>
              <w14:schemeClr w14:val="tx1"/>
            </w14:solidFill>
          </w14:textFill>
        </w:rPr>
        <w:t>一是学习法治理论，加强法治领导。</w:t>
      </w:r>
      <w:r>
        <w:rPr>
          <w:rFonts w:hint="default"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t>认真组织学习，树牢法治观念。通过党</w:t>
      </w:r>
      <w:r>
        <w:rPr>
          <w:rFonts w:hint="eastAsia"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t>组</w:t>
      </w:r>
      <w:r>
        <w:rPr>
          <w:rFonts w:hint="default"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t>理论中心组学习、个人自学等方式，主要</w:t>
      </w:r>
      <w:r>
        <w:rPr>
          <w:rFonts w:hint="eastAsia"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t>负责人</w:t>
      </w:r>
      <w:r>
        <w:rPr>
          <w:rFonts w:hint="default"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t>率先垂范，并系统学习宪法和习近平总书记关于全面依法治国的重要论述，学习掌握中国特色社会主义法律体系和社会主义核心价值观，牢固树立“四个意识”，切实增强贯彻落实党中央关于法治建设重大决策部署的思想自觉和行动自觉，不断提升运用法治思维和法治方式深化改革、推动发展、化解矛盾、维护稳定的能力和水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jc w:val="both"/>
        <w:textAlignment w:val="auto"/>
        <w:outlineLvl w:val="9"/>
        <w:rPr>
          <w:rFonts w:hint="default"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楷体" w:hAnsi="楷体" w:eastAsia="楷体" w:cs="楷体"/>
          <w:b w:val="0"/>
          <w:bCs w:val="0"/>
          <w:i w:val="0"/>
          <w:caps w:val="0"/>
          <w:color w:val="000000" w:themeColor="text1"/>
          <w:spacing w:val="0"/>
          <w:kern w:val="2"/>
          <w:sz w:val="32"/>
          <w:szCs w:val="32"/>
          <w:shd w:val="clear" w:color="auto" w:fill="auto"/>
          <w:lang w:val="en-US" w:eastAsia="zh-CN" w:bidi="ar-SA"/>
          <w14:textFill>
            <w14:solidFill>
              <w14:schemeClr w14:val="tx1"/>
            </w14:solidFill>
          </w14:textFill>
        </w:rPr>
        <w:t>二是贯彻法治部署，推动重点工作。</w:t>
      </w:r>
      <w:r>
        <w:rPr>
          <w:rFonts w:hint="eastAsia" w:ascii="仿宋" w:hAnsi="仿宋" w:eastAsia="仿宋" w:cs="仿宋"/>
          <w:b w:val="0"/>
          <w:i w:val="0"/>
          <w:caps w:val="0"/>
          <w:color w:val="000000" w:themeColor="text1"/>
          <w:spacing w:val="0"/>
          <w:kern w:val="2"/>
          <w:sz w:val="32"/>
          <w:szCs w:val="32"/>
          <w:shd w:val="clear" w:color="auto" w:fill="auto"/>
          <w:lang w:val="en-US" w:eastAsia="zh-CN" w:bidi="ar-SA"/>
          <w14:textFill>
            <w14:solidFill>
              <w14:schemeClr w14:val="tx1"/>
            </w14:solidFill>
          </w14:textFill>
        </w:rPr>
        <w:t>主要负责人</w:t>
      </w:r>
      <w:r>
        <w:rPr>
          <w:rFonts w:hint="default"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t>坚持对重要工作亲自部署、重大问题亲自过问、重点环节亲自协调、重要任务亲自督办，班子其他成员对分管领域的依法行政工作及时部署、及时督促，切实把法治建设的各项要求体现到业务工作和日常管理中，积极为推进法治建设提供保障、创造条件。制定完善各项制度和管理体系，逐步形成一套管理规范、内容完备的制度和管理体系。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jc w:val="both"/>
        <w:textAlignment w:val="auto"/>
        <w:outlineLvl w:val="9"/>
        <w:rPr>
          <w:rFonts w:hint="eastAsia" w:ascii="黑体" w:hAnsi="黑体" w:eastAsia="黑体" w:cs="黑体"/>
          <w:b w:val="0"/>
          <w:i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黑体" w:hAnsi="黑体" w:eastAsia="黑体" w:cs="黑体"/>
          <w:b w:val="0"/>
          <w:i w:val="0"/>
          <w:caps w:val="0"/>
          <w:color w:val="000000" w:themeColor="text1"/>
          <w:spacing w:val="0"/>
          <w:kern w:val="2"/>
          <w:sz w:val="32"/>
          <w:szCs w:val="32"/>
          <w:shd w:val="clear" w:color="auto" w:fill="auto"/>
          <w:lang w:val="en-US" w:eastAsia="zh-CN" w:bidi="ar-SA"/>
          <w14:textFill>
            <w14:solidFill>
              <w14:schemeClr w14:val="tx1"/>
            </w14:solidFill>
          </w14:textFill>
        </w:rPr>
        <w:t>三、推进法治政府建设存在的不足和原因</w:t>
      </w:r>
    </w:p>
    <w:p>
      <w:pPr>
        <w:pStyle w:val="4"/>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right="0" w:rightChars="0" w:firstLine="640"/>
        <w:textAlignment w:val="auto"/>
        <w:rPr>
          <w:rFonts w:hint="eastAsia" w:ascii="仿宋" w:hAnsi="仿宋" w:eastAsia="仿宋" w:cs="仿宋"/>
          <w:b w:val="0"/>
          <w:i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kern w:val="2"/>
          <w:sz w:val="32"/>
          <w:szCs w:val="32"/>
          <w:shd w:val="clear" w:color="auto" w:fill="auto"/>
          <w:lang w:val="en-US" w:eastAsia="zh-CN" w:bidi="ar-SA"/>
          <w14:textFill>
            <w14:solidFill>
              <w14:schemeClr w14:val="tx1"/>
            </w14:solidFill>
          </w14:textFill>
        </w:rPr>
        <w:t>目前工作中尚存在法治科室人员不足，专业性不强等问题。</w:t>
      </w:r>
    </w:p>
    <w:p>
      <w:pPr>
        <w:pStyle w:val="4"/>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right="0" w:rightChars="0" w:firstLine="640"/>
        <w:textAlignment w:val="auto"/>
        <w:rPr>
          <w:rFonts w:hint="eastAsia" w:ascii="黑体" w:hAnsi="黑体" w:eastAsia="黑体" w:cs="黑体"/>
          <w:b w:val="0"/>
          <w:i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黑体" w:hAnsi="黑体" w:eastAsia="黑体" w:cs="黑体"/>
          <w:b w:val="0"/>
          <w:i w:val="0"/>
          <w:caps w:val="0"/>
          <w:color w:val="000000" w:themeColor="text1"/>
          <w:spacing w:val="0"/>
          <w:kern w:val="2"/>
          <w:sz w:val="32"/>
          <w:szCs w:val="32"/>
          <w:shd w:val="clear" w:color="auto" w:fill="auto"/>
          <w:lang w:val="en-US" w:eastAsia="zh-CN" w:bidi="ar-SA"/>
          <w14:textFill>
            <w14:solidFill>
              <w14:schemeClr w14:val="tx1"/>
            </w14:solidFill>
          </w14:textFill>
        </w:rPr>
        <w:t>四、2024年推进法治政府建设的主要安排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56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shd w:val="clear" w:fill="FFFFFF"/>
          <w:lang w:val="en-US" w:eastAsia="zh-CN" w:bidi="ar"/>
        </w:rPr>
        <w:t xml:space="preserve">    </w:t>
      </w:r>
      <w:r>
        <w:rPr>
          <w:rFonts w:hint="eastAsia" w:ascii="楷体" w:hAnsi="楷体" w:eastAsia="楷体" w:cs="楷体"/>
          <w:b w:val="0"/>
          <w:bCs/>
          <w:kern w:val="0"/>
          <w:sz w:val="32"/>
          <w:szCs w:val="32"/>
          <w:shd w:val="clear" w:fill="FFFFFF"/>
          <w:lang w:val="en-US" w:eastAsia="zh-CN" w:bidi="ar"/>
        </w:rPr>
        <w:t>一是进一步加强法治宣传教育，营造良好法治环境。</w:t>
      </w:r>
      <w:r>
        <w:rPr>
          <w:rFonts w:hint="eastAsia" w:ascii="仿宋_GB2312" w:hAnsi="仿宋_GB2312" w:eastAsia="仿宋_GB2312" w:cs="仿宋_GB2312"/>
          <w:b/>
          <w:kern w:val="0"/>
          <w:sz w:val="32"/>
          <w:szCs w:val="32"/>
          <w:shd w:val="clear" w:fill="FFFFFF"/>
          <w:lang w:val="en-US" w:eastAsia="zh-CN" w:bidi="ar"/>
        </w:rPr>
        <w:t>一是</w:t>
      </w:r>
      <w:r>
        <w:rPr>
          <w:rFonts w:hint="eastAsia" w:ascii="仿宋_GB2312" w:hAnsi="仿宋_GB2312" w:eastAsia="仿宋_GB2312" w:cs="仿宋_GB2312"/>
          <w:kern w:val="0"/>
          <w:sz w:val="32"/>
          <w:szCs w:val="32"/>
          <w:shd w:val="clear" w:fill="FFFFFF"/>
          <w:lang w:val="en-US" w:eastAsia="zh-CN" w:bidi="ar"/>
        </w:rPr>
        <w:t>继续深化住建系统普法工作。按照省、市、区法治宣传的统一部署，组织好各专项法律宣传活动，大力推进“八</w:t>
      </w:r>
      <w:bookmarkStart w:id="0" w:name="_GoBack"/>
      <w:bookmarkEnd w:id="0"/>
      <w:r>
        <w:rPr>
          <w:rFonts w:hint="eastAsia" w:ascii="仿宋_GB2312" w:hAnsi="仿宋_GB2312" w:eastAsia="仿宋_GB2312" w:cs="仿宋_GB2312"/>
          <w:kern w:val="0"/>
          <w:sz w:val="32"/>
          <w:szCs w:val="32"/>
          <w:shd w:val="clear" w:fill="FFFFFF"/>
          <w:lang w:val="en-US" w:eastAsia="zh-CN" w:bidi="ar"/>
        </w:rPr>
        <w:t>五”普法宣传，推动全系统学法守法用法良好氛围的形成。</w:t>
      </w:r>
      <w:r>
        <w:rPr>
          <w:rFonts w:hint="eastAsia" w:ascii="仿宋_GB2312" w:hAnsi="仿宋_GB2312" w:eastAsia="仿宋_GB2312" w:cs="仿宋_GB2312"/>
          <w:b/>
          <w:kern w:val="0"/>
          <w:sz w:val="32"/>
          <w:szCs w:val="32"/>
          <w:shd w:val="clear" w:fill="FFFFFF"/>
          <w:lang w:val="en-US" w:eastAsia="zh-CN" w:bidi="ar"/>
        </w:rPr>
        <w:t>二是</w:t>
      </w:r>
      <w:r>
        <w:rPr>
          <w:rFonts w:hint="eastAsia" w:ascii="仿宋_GB2312" w:hAnsi="仿宋_GB2312" w:eastAsia="仿宋_GB2312" w:cs="仿宋_GB2312"/>
          <w:kern w:val="0"/>
          <w:sz w:val="32"/>
          <w:szCs w:val="32"/>
          <w:shd w:val="clear" w:fill="FFFFFF"/>
          <w:lang w:val="en-US" w:eastAsia="zh-CN" w:bidi="ar"/>
        </w:rPr>
        <w:t>继续加强领导干部和行政执法人员法律知识学习。落实各级各单位学法、干部任前学法、法律知识培训及讲座等制度，中心学习组集中学习每月不少于2次，领导干部和公务员每年自学法律不少于40学时，促进行政执法人员熟练掌握和运用相关专业法律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560" w:lineRule="exact"/>
        <w:ind w:left="0" w:right="0" w:rightChars="0" w:firstLine="640"/>
        <w:jc w:val="both"/>
        <w:textAlignment w:val="auto"/>
        <w:rPr>
          <w:rFonts w:hint="eastAsia" w:ascii="仿宋_GB2312" w:hAnsi="仿宋_GB2312" w:eastAsia="仿宋_GB2312" w:cs="仿宋_GB2312"/>
          <w:sz w:val="32"/>
          <w:szCs w:val="32"/>
        </w:rPr>
      </w:pPr>
      <w:r>
        <w:rPr>
          <w:rFonts w:hint="eastAsia" w:ascii="楷体" w:hAnsi="楷体" w:eastAsia="楷体" w:cs="楷体"/>
          <w:b w:val="0"/>
          <w:bCs/>
          <w:kern w:val="0"/>
          <w:sz w:val="32"/>
          <w:szCs w:val="32"/>
          <w:shd w:val="clear" w:fill="FFFFFF"/>
          <w:lang w:val="en-US" w:eastAsia="zh-CN" w:bidi="ar"/>
        </w:rPr>
        <w:t>二是进一步加强规章制度建设，保障住建行业发展。</w:t>
      </w:r>
      <w:r>
        <w:rPr>
          <w:rFonts w:hint="eastAsia" w:ascii="仿宋_GB2312" w:hAnsi="仿宋_GB2312" w:eastAsia="仿宋_GB2312" w:cs="仿宋_GB2312"/>
          <w:kern w:val="0"/>
          <w:sz w:val="32"/>
          <w:szCs w:val="32"/>
          <w:shd w:val="clear" w:fill="FFFFFF"/>
          <w:lang w:val="en-US" w:eastAsia="zh-CN" w:bidi="ar"/>
        </w:rPr>
        <w:t>进一步完善规范性文件的制定、实施，重视和提高规范性文件制定质量，加强规范性性文件出台前的合法性审查和出台后的备案和网上公开工作，及时清理不适应实践需要的规范性文件，该修订的修订，该废止的废止，保持政策执行的上下一致、新旧衔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560" w:lineRule="exact"/>
        <w:ind w:left="0" w:right="0" w:rightChars="0" w:firstLine="640"/>
        <w:jc w:val="both"/>
        <w:textAlignment w:val="auto"/>
        <w:rPr>
          <w:rFonts w:hint="eastAsia" w:ascii="仿宋_GB2312" w:hAnsi="仿宋_GB2312" w:eastAsia="仿宋_GB2312" w:cs="仿宋_GB2312"/>
          <w:sz w:val="32"/>
          <w:szCs w:val="32"/>
        </w:rPr>
      </w:pPr>
      <w:r>
        <w:rPr>
          <w:rFonts w:hint="eastAsia" w:ascii="楷体" w:hAnsi="楷体" w:eastAsia="楷体" w:cs="楷体"/>
          <w:b w:val="0"/>
          <w:bCs/>
          <w:kern w:val="0"/>
          <w:sz w:val="32"/>
          <w:szCs w:val="32"/>
          <w:shd w:val="clear" w:fill="FFFFFF"/>
          <w:lang w:val="en-US" w:eastAsia="zh-CN" w:bidi="ar"/>
        </w:rPr>
        <w:t>三是进一步开展稽查执法活动，杜绝违法违规行为。</w:t>
      </w:r>
      <w:r>
        <w:rPr>
          <w:rFonts w:hint="eastAsia" w:ascii="仿宋_GB2312" w:hAnsi="仿宋_GB2312" w:eastAsia="仿宋_GB2312" w:cs="仿宋_GB2312"/>
          <w:b/>
          <w:kern w:val="0"/>
          <w:sz w:val="32"/>
          <w:szCs w:val="32"/>
          <w:shd w:val="clear" w:fill="FFFFFF"/>
          <w:lang w:val="en-US" w:eastAsia="zh-CN" w:bidi="ar"/>
        </w:rPr>
        <w:t>一是</w:t>
      </w:r>
      <w:r>
        <w:rPr>
          <w:rFonts w:hint="eastAsia" w:ascii="仿宋_GB2312" w:hAnsi="仿宋_GB2312" w:eastAsia="仿宋_GB2312" w:cs="仿宋_GB2312"/>
          <w:kern w:val="0"/>
          <w:sz w:val="32"/>
          <w:szCs w:val="32"/>
          <w:shd w:val="clear" w:fill="FFFFFF"/>
          <w:lang w:val="en-US" w:eastAsia="zh-CN" w:bidi="ar"/>
        </w:rPr>
        <w:t>加大监管执法工作和市场整治力度，加强对重点案件的稽查执法。定期或不定期对各类建设市场进行专项检查，及时纠正各类违规建设行为；着力清理整顿建筑、房地产市场，确保市场健康有序发展；</w:t>
      </w:r>
      <w:r>
        <w:rPr>
          <w:rFonts w:hint="eastAsia" w:ascii="仿宋_GB2312" w:hAnsi="仿宋_GB2312" w:eastAsia="仿宋_GB2312" w:cs="仿宋_GB2312"/>
          <w:b/>
          <w:kern w:val="0"/>
          <w:sz w:val="32"/>
          <w:szCs w:val="32"/>
          <w:shd w:val="clear" w:fill="FFFFFF"/>
          <w:lang w:val="en-US" w:eastAsia="zh-CN" w:bidi="ar"/>
        </w:rPr>
        <w:t>二要</w:t>
      </w:r>
      <w:r>
        <w:rPr>
          <w:rFonts w:hint="eastAsia" w:ascii="仿宋_GB2312" w:hAnsi="仿宋_GB2312" w:eastAsia="仿宋_GB2312" w:cs="仿宋_GB2312"/>
          <w:kern w:val="0"/>
          <w:sz w:val="32"/>
          <w:szCs w:val="32"/>
          <w:shd w:val="clear" w:fill="FFFFFF"/>
          <w:lang w:val="en-US" w:eastAsia="zh-CN" w:bidi="ar"/>
        </w:rPr>
        <w:t>加强稽查执法检查和指导。建立建设行政执法巡查制度，加强对各职能股室，各执法被委托单位稽查执法工作随机巡查，及时发现、纠正违法行政行为。重点巡查不履行监督检查职责、有法不依、违法不究以及违反法定执法程序、违法案件查处不力等问题，并通报巡查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560" w:lineRule="exact"/>
        <w:ind w:left="0" w:right="0" w:rightChars="0" w:firstLine="640"/>
        <w:jc w:val="both"/>
        <w:textAlignment w:val="auto"/>
        <w:rPr>
          <w:rFonts w:hint="eastAsia" w:ascii="黑体" w:hAnsi="黑体" w:eastAsia="黑体" w:cs="黑体"/>
          <w:b w:val="0"/>
          <w:i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楷体" w:hAnsi="楷体" w:eastAsia="楷体" w:cs="楷体"/>
          <w:b w:val="0"/>
          <w:bCs/>
          <w:kern w:val="0"/>
          <w:sz w:val="32"/>
          <w:szCs w:val="32"/>
          <w:shd w:val="clear" w:fill="FFFFFF"/>
          <w:lang w:val="en-US" w:eastAsia="zh-CN" w:bidi="ar"/>
        </w:rPr>
        <w:t>四是进一步抓好依法办案工作，提高规范管理水平。</w:t>
      </w:r>
      <w:r>
        <w:rPr>
          <w:rFonts w:hint="eastAsia" w:ascii="仿宋_GB2312" w:hAnsi="仿宋_GB2312" w:eastAsia="仿宋_GB2312" w:cs="仿宋_GB2312"/>
          <w:b/>
          <w:kern w:val="0"/>
          <w:sz w:val="32"/>
          <w:szCs w:val="32"/>
          <w:shd w:val="clear" w:fill="FFFFFF"/>
          <w:lang w:val="en-US" w:eastAsia="zh-CN" w:bidi="ar"/>
        </w:rPr>
        <w:t> 一是</w:t>
      </w:r>
      <w:r>
        <w:rPr>
          <w:rFonts w:hint="eastAsia" w:ascii="仿宋_GB2312" w:hAnsi="仿宋_GB2312" w:eastAsia="仿宋_GB2312" w:cs="仿宋_GB2312"/>
          <w:kern w:val="0"/>
          <w:sz w:val="32"/>
          <w:szCs w:val="32"/>
          <w:shd w:val="clear" w:fill="FFFFFF"/>
          <w:lang w:val="en-US" w:eastAsia="zh-CN" w:bidi="ar"/>
        </w:rPr>
        <w:t>进一步强化依法行政意识，提高执法队伍综合执法能力，积极推行网上行政执法信息平台的运行使用，熟悉平台操作流程，加强程序制度建设，细化执法流程，明确执法环节和步骤。</w:t>
      </w:r>
      <w:r>
        <w:rPr>
          <w:rFonts w:hint="eastAsia" w:ascii="仿宋_GB2312" w:hAnsi="仿宋_GB2312" w:eastAsia="仿宋_GB2312" w:cs="仿宋_GB2312"/>
          <w:b/>
          <w:kern w:val="0"/>
          <w:sz w:val="32"/>
          <w:szCs w:val="32"/>
          <w:shd w:val="clear" w:fill="FFFFFF"/>
          <w:lang w:val="en-US" w:eastAsia="zh-CN" w:bidi="ar"/>
        </w:rPr>
        <w:t>二是</w:t>
      </w:r>
      <w:r>
        <w:rPr>
          <w:rFonts w:hint="eastAsia" w:ascii="仿宋_GB2312" w:hAnsi="仿宋_GB2312" w:eastAsia="仿宋_GB2312" w:cs="仿宋_GB2312"/>
          <w:kern w:val="0"/>
          <w:sz w:val="32"/>
          <w:szCs w:val="32"/>
          <w:shd w:val="clear" w:fill="FFFFFF"/>
          <w:lang w:val="en-US" w:eastAsia="zh-CN" w:bidi="ar"/>
        </w:rPr>
        <w:t>规范调查取证行为。进一步完善调查取证程序和证据规则，规范调查取证活动。</w:t>
      </w:r>
      <w:r>
        <w:rPr>
          <w:rFonts w:hint="eastAsia" w:ascii="仿宋_GB2312" w:hAnsi="仿宋_GB2312" w:eastAsia="仿宋_GB2312" w:cs="仿宋_GB2312"/>
          <w:b/>
          <w:kern w:val="0"/>
          <w:sz w:val="32"/>
          <w:szCs w:val="32"/>
          <w:shd w:val="clear" w:fill="FFFFFF"/>
          <w:lang w:val="en-US" w:eastAsia="zh-CN" w:bidi="ar"/>
        </w:rPr>
        <w:t>三是</w:t>
      </w:r>
      <w:r>
        <w:rPr>
          <w:rFonts w:hint="eastAsia" w:ascii="仿宋_GB2312" w:hAnsi="仿宋_GB2312" w:eastAsia="仿宋_GB2312" w:cs="仿宋_GB2312"/>
          <w:kern w:val="0"/>
          <w:sz w:val="32"/>
          <w:szCs w:val="32"/>
          <w:shd w:val="clear" w:fill="FFFFFF"/>
          <w:lang w:val="en-US" w:eastAsia="zh-CN" w:bidi="ar"/>
        </w:rPr>
        <w:t>要加强与司法系统及相关部门的联系，就行业热点难点法律问题进行研讨，及时沟通交流，达成较为一致的认识。</w:t>
      </w:r>
    </w:p>
    <w:p>
      <w:pPr>
        <w:pStyle w:val="4"/>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i w:val="0"/>
          <w:caps w:val="0"/>
          <w:color w:val="000000" w:themeColor="text1"/>
          <w:spacing w:val="0"/>
          <w:kern w:val="2"/>
          <w:sz w:val="32"/>
          <w:szCs w:val="32"/>
          <w:shd w:val="clear" w:color="auto" w:fill="auto"/>
          <w:lang w:val="en-US" w:eastAsia="zh-CN" w:bidi="ar-SA"/>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在今后的工作中，</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区住建</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局将坚持长效机制，继续把</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法治政府建设</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工作作为一项重要工作来抓，严格全面履行执法职责，不断规范执法人员执法行为，加强执法人员能力建设，推动我局</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法治政府建设</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的能力和水平</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更</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上</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新</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台阶。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2B2B2B"/>
          <w:spacing w:val="0"/>
          <w:sz w:val="32"/>
          <w:szCs w:val="32"/>
          <w:shd w:val="clear" w:fill="FFFFFF"/>
          <w:lang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b w:val="0"/>
          <w:i w:val="0"/>
          <w:caps w:val="0"/>
          <w:color w:val="2B2B2B"/>
          <w:spacing w:val="0"/>
          <w:sz w:val="32"/>
          <w:szCs w:val="32"/>
          <w:shd w:val="clear" w:fill="FFFFFF"/>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right"/>
        <w:textAlignment w:val="auto"/>
        <w:outlineLvl w:val="9"/>
        <w:rPr>
          <w:rFonts w:hint="eastAsia" w:ascii="仿宋_GB2312" w:hAnsi="仿宋_GB2312" w:eastAsia="仿宋_GB2312" w:cs="仿宋_GB2312"/>
          <w:b w:val="0"/>
          <w:i w:val="0"/>
          <w:caps w:val="0"/>
          <w:color w:val="2B2B2B"/>
          <w:spacing w:val="0"/>
          <w:sz w:val="32"/>
          <w:szCs w:val="32"/>
          <w:shd w:val="clear" w:fill="FFFFFF"/>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right"/>
        <w:textAlignment w:val="auto"/>
        <w:outlineLvl w:val="9"/>
        <w:rPr>
          <w:rFonts w:hint="eastAsia" w:ascii="仿宋_GB2312" w:hAnsi="仿宋_GB2312" w:eastAsia="仿宋_GB2312" w:cs="仿宋_GB2312"/>
          <w:b w:val="0"/>
          <w:i w:val="0"/>
          <w:caps w:val="0"/>
          <w:color w:val="2B2B2B"/>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t xml:space="preserve">2023年12月13日 </w:t>
      </w:r>
      <w:r>
        <w:rPr>
          <w:rFonts w:hint="eastAsia" w:ascii="仿宋_GB2312" w:hAnsi="仿宋_GB2312" w:eastAsia="仿宋_GB2312" w:cs="仿宋_GB2312"/>
          <w:b w:val="0"/>
          <w:i w:val="0"/>
          <w:caps w:val="0"/>
          <w:color w:val="2B2B2B"/>
          <w:spacing w:val="0"/>
          <w:sz w:val="32"/>
          <w:szCs w:val="32"/>
          <w:shd w:val="clear" w:fill="FFFFFF"/>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Lucida Sans">
    <w:altName w:val="Lucida Sans Unicode"/>
    <w:panose1 w:val="020B0602030504020204"/>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华文行楷">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华文新魏">
    <w:altName w:val="宋体"/>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swiss"/>
    <w:pitch w:val="default"/>
    <w:sig w:usb0="800002BF" w:usb1="38CF7CFA" w:usb2="00000016" w:usb3="00000000" w:csb0="00040001" w:csb1="00000000"/>
  </w:font>
  <w:font w:name="Calibri Light">
    <w:panose1 w:val="020F0302020204030204"/>
    <w:charset w:val="00"/>
    <w:family w:val="modern"/>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黑体">
    <w:panose1 w:val="02010609060101010101"/>
    <w:charset w:val="86"/>
    <w:family w:val="script"/>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decorative"/>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roman"/>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Batang">
    <w:panose1 w:val="02030600000101010101"/>
    <w:charset w:val="81"/>
    <w:family w:val="auto"/>
    <w:pitch w:val="default"/>
    <w:sig w:usb0="B00002AF" w:usb1="69D77CFB" w:usb2="00000030" w:usb3="00000000" w:csb0="4008009F" w:csb1="DFD70000"/>
  </w:font>
  <w:font w:name="方正小标宋简体">
    <w:altName w:val="微软雅黑"/>
    <w:panose1 w:val="00000000000000000000"/>
    <w:charset w:val="00"/>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1586709">
    <w:nsid w:val="63A26395"/>
    <w:multiLevelType w:val="singleLevel"/>
    <w:tmpl w:val="63A26395"/>
    <w:lvl w:ilvl="0" w:tentative="1">
      <w:start w:val="2"/>
      <w:numFmt w:val="chineseCounting"/>
      <w:suff w:val="nothing"/>
      <w:lvlText w:val="%1、"/>
      <w:lvlJc w:val="left"/>
    </w:lvl>
  </w:abstractNum>
  <w:num w:numId="1">
    <w:abstractNumId w:val="16715867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80525"/>
    <w:rsid w:val="01717447"/>
    <w:rsid w:val="07B6654C"/>
    <w:rsid w:val="07C52515"/>
    <w:rsid w:val="1CA32282"/>
    <w:rsid w:val="2006450C"/>
    <w:rsid w:val="2FBC43EF"/>
    <w:rsid w:val="2FC57FE6"/>
    <w:rsid w:val="35031430"/>
    <w:rsid w:val="3772660A"/>
    <w:rsid w:val="4A2A2FB8"/>
    <w:rsid w:val="4AC61E96"/>
    <w:rsid w:val="4D1D78CA"/>
    <w:rsid w:val="4EBB4015"/>
    <w:rsid w:val="516032CB"/>
    <w:rsid w:val="55A16F05"/>
    <w:rsid w:val="56B44000"/>
    <w:rsid w:val="58704E63"/>
    <w:rsid w:val="5B8D4ECD"/>
    <w:rsid w:val="5F05414A"/>
    <w:rsid w:val="66080525"/>
    <w:rsid w:val="70E07FA6"/>
    <w:rsid w:val="734A5617"/>
    <w:rsid w:val="7EF9411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9">
    <w:name w:val="bsharetext"/>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2016-10-28T01:09:00Z</dcterms:created>
  <dc:creator>Administrator</dc:creator>
  <cp:lastModifiedBy>Administrator</cp:lastModifiedBy>
  <cp:lastPrinted>2022-10-17T06:47:00Z</cp:lastPrinted>
  <dcterms:modified xsi:type="dcterms:W3CDTF">2024-01-09T01:40:39Z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