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spacing w:line="600" w:lineRule="exact"/>
        <w:ind w:firstLine="640"/>
        <w:rPr>
          <w:bCs/>
          <w:color w:val="auto"/>
        </w:rPr>
      </w:pPr>
    </w:p>
    <w:p>
      <w:pPr>
        <w:snapToGrid w:val="0"/>
        <w:spacing w:line="600" w:lineRule="exact"/>
        <w:jc w:val="center"/>
        <w:rPr>
          <w:rFonts w:ascii="仿宋" w:hAnsi="仿宋" w:eastAsia="仿宋"/>
          <w:bCs/>
          <w:color w:val="auto"/>
          <w:sz w:val="40"/>
          <w:szCs w:val="40"/>
        </w:rPr>
      </w:pPr>
    </w:p>
    <w:p>
      <w:pPr>
        <w:snapToGrid w:val="0"/>
        <w:spacing w:line="600" w:lineRule="exact"/>
        <w:jc w:val="center"/>
        <w:rPr>
          <w:rFonts w:hint="eastAsia" w:ascii="方正小标宋_GBK" w:hAnsi="方正小标宋_GBK" w:eastAsia="方正小标宋_GBK" w:cs="方正小标宋_GBK"/>
          <w:b w:val="0"/>
          <w:bCs/>
          <w:sz w:val="52"/>
          <w:szCs w:val="52"/>
        </w:rPr>
      </w:pPr>
    </w:p>
    <w:p>
      <w:pPr>
        <w:snapToGrid w:val="0"/>
        <w:spacing w:line="600" w:lineRule="exact"/>
        <w:jc w:val="center"/>
        <w:rPr>
          <w:rFonts w:hint="eastAsia" w:ascii="黑体" w:hAnsi="黑体" w:eastAsia="黑体" w:cs="黑体"/>
          <w:b/>
          <w:bCs w:val="0"/>
          <w:sz w:val="48"/>
          <w:szCs w:val="48"/>
        </w:rPr>
      </w:pPr>
      <w:r>
        <w:rPr>
          <w:rFonts w:hint="eastAsia" w:ascii="黑体" w:hAnsi="黑体" w:eastAsia="黑体" w:cs="黑体"/>
          <w:b/>
          <w:bCs w:val="0"/>
          <w:sz w:val="48"/>
          <w:szCs w:val="48"/>
        </w:rPr>
        <w:t>周村区“十四五”基础测绘规划</w:t>
      </w:r>
    </w:p>
    <w:p>
      <w:pPr>
        <w:snapToGrid w:val="0"/>
        <w:spacing w:line="600" w:lineRule="exact"/>
        <w:jc w:val="center"/>
        <w:rPr>
          <w:rFonts w:hint="eastAsia" w:ascii="黑体" w:hAnsi="黑体" w:eastAsia="黑体" w:cs="黑体"/>
          <w:b/>
          <w:bCs w:val="0"/>
          <w:sz w:val="48"/>
          <w:szCs w:val="48"/>
        </w:rPr>
      </w:pPr>
    </w:p>
    <w:p>
      <w:pPr>
        <w:snapToGrid w:val="0"/>
        <w:spacing w:line="600" w:lineRule="exact"/>
        <w:jc w:val="center"/>
        <w:rPr>
          <w:rFonts w:hint="eastAsia" w:ascii="黑体" w:hAnsi="黑体" w:eastAsia="黑体" w:cs="黑体"/>
          <w:b/>
          <w:bCs w:val="0"/>
          <w:sz w:val="48"/>
          <w:szCs w:val="48"/>
        </w:rPr>
      </w:pPr>
      <w:r>
        <w:rPr>
          <w:rFonts w:hint="eastAsia" w:ascii="黑体" w:hAnsi="黑体" w:eastAsia="黑体" w:cs="黑体"/>
          <w:b/>
          <w:bCs w:val="0"/>
          <w:sz w:val="48"/>
          <w:szCs w:val="48"/>
        </w:rPr>
        <w:t>编制说明</w:t>
      </w:r>
    </w:p>
    <w:p>
      <w:pPr>
        <w:snapToGrid w:val="0"/>
        <w:spacing w:line="600" w:lineRule="exact"/>
        <w:rPr>
          <w:rFonts w:ascii="仿宋" w:hAnsi="仿宋" w:eastAsia="仿宋"/>
          <w:bCs/>
          <w:color w:val="auto"/>
          <w:szCs w:val="32"/>
        </w:rPr>
      </w:pPr>
    </w:p>
    <w:p>
      <w:pPr>
        <w:snapToGrid w:val="0"/>
        <w:spacing w:line="600" w:lineRule="exact"/>
        <w:rPr>
          <w:rFonts w:ascii="仿宋" w:hAnsi="仿宋" w:eastAsia="仿宋"/>
          <w:bCs/>
          <w:color w:val="auto"/>
          <w:szCs w:val="32"/>
        </w:rPr>
      </w:pPr>
    </w:p>
    <w:p>
      <w:pPr>
        <w:snapToGrid w:val="0"/>
        <w:spacing w:line="600" w:lineRule="exact"/>
        <w:rPr>
          <w:rFonts w:ascii="仿宋" w:hAnsi="仿宋" w:eastAsia="仿宋"/>
          <w:bCs/>
          <w:color w:val="auto"/>
          <w:szCs w:val="32"/>
        </w:rPr>
      </w:pPr>
    </w:p>
    <w:p>
      <w:pPr>
        <w:snapToGrid w:val="0"/>
        <w:spacing w:line="600" w:lineRule="exact"/>
        <w:rPr>
          <w:rFonts w:ascii="仿宋" w:hAnsi="仿宋" w:eastAsia="仿宋"/>
          <w:bCs/>
          <w:color w:val="auto"/>
          <w:szCs w:val="32"/>
        </w:rPr>
      </w:pPr>
    </w:p>
    <w:p>
      <w:pPr>
        <w:snapToGrid w:val="0"/>
        <w:spacing w:line="600" w:lineRule="exact"/>
        <w:rPr>
          <w:rFonts w:ascii="仿宋" w:hAnsi="仿宋" w:eastAsia="仿宋"/>
          <w:bCs/>
          <w:color w:val="auto"/>
          <w:szCs w:val="32"/>
        </w:rPr>
      </w:pPr>
    </w:p>
    <w:p>
      <w:pPr>
        <w:snapToGrid w:val="0"/>
        <w:spacing w:line="600" w:lineRule="exact"/>
        <w:rPr>
          <w:rFonts w:ascii="仿宋" w:hAnsi="仿宋" w:eastAsia="仿宋"/>
          <w:bCs/>
          <w:color w:val="auto"/>
          <w:szCs w:val="32"/>
        </w:rPr>
      </w:pPr>
    </w:p>
    <w:p>
      <w:pPr>
        <w:snapToGrid w:val="0"/>
        <w:spacing w:line="600" w:lineRule="exact"/>
        <w:rPr>
          <w:rFonts w:ascii="仿宋" w:hAnsi="仿宋" w:eastAsia="仿宋"/>
          <w:bCs/>
          <w:color w:val="auto"/>
          <w:szCs w:val="32"/>
        </w:rPr>
      </w:pPr>
    </w:p>
    <w:p>
      <w:pPr>
        <w:snapToGrid w:val="0"/>
        <w:spacing w:line="600" w:lineRule="exact"/>
        <w:rPr>
          <w:rFonts w:ascii="仿宋" w:hAnsi="仿宋" w:eastAsia="仿宋"/>
          <w:bCs/>
          <w:color w:val="auto"/>
          <w:szCs w:val="32"/>
        </w:rPr>
      </w:pPr>
    </w:p>
    <w:p>
      <w:pPr>
        <w:snapToGrid w:val="0"/>
        <w:spacing w:line="600" w:lineRule="exact"/>
        <w:rPr>
          <w:rFonts w:ascii="仿宋" w:hAnsi="仿宋" w:eastAsia="仿宋"/>
          <w:bCs/>
          <w:color w:val="auto"/>
          <w:szCs w:val="32"/>
        </w:rPr>
      </w:pPr>
    </w:p>
    <w:p>
      <w:pPr>
        <w:snapToGrid w:val="0"/>
        <w:spacing w:line="600" w:lineRule="exact"/>
        <w:rPr>
          <w:rFonts w:ascii="仿宋" w:hAnsi="仿宋" w:eastAsia="仿宋"/>
          <w:bCs/>
          <w:color w:val="auto"/>
          <w:szCs w:val="32"/>
        </w:rPr>
      </w:pPr>
    </w:p>
    <w:p>
      <w:pPr>
        <w:pStyle w:val="16"/>
        <w:rPr>
          <w:rFonts w:ascii="仿宋" w:hAnsi="仿宋" w:eastAsia="仿宋"/>
          <w:bCs/>
          <w:color w:val="auto"/>
          <w:szCs w:val="32"/>
        </w:rPr>
      </w:pPr>
    </w:p>
    <w:p>
      <w:pPr>
        <w:pStyle w:val="16"/>
        <w:rPr>
          <w:rFonts w:ascii="仿宋" w:hAnsi="仿宋" w:eastAsia="仿宋"/>
          <w:bCs/>
          <w:color w:val="auto"/>
          <w:szCs w:val="32"/>
        </w:rPr>
      </w:pPr>
    </w:p>
    <w:p>
      <w:pPr>
        <w:snapToGrid w:val="0"/>
        <w:spacing w:line="600" w:lineRule="exact"/>
        <w:jc w:val="center"/>
        <w:rPr>
          <w:rFonts w:ascii="楷体_GB2312" w:hAnsi="楷体_GB2312" w:eastAsia="楷体_GB2312" w:cs="楷体_GB2312"/>
          <w:bCs/>
          <w:color w:val="auto"/>
          <w:sz w:val="36"/>
          <w:szCs w:val="36"/>
        </w:rPr>
      </w:pPr>
    </w:p>
    <w:p>
      <w:pPr>
        <w:spacing w:line="600" w:lineRule="exact"/>
        <w:ind w:firstLine="640"/>
        <w:jc w:val="center"/>
        <w:rPr>
          <w:rFonts w:ascii="楷体_GB2312" w:hAnsi="楷体_GB2312" w:eastAsia="楷体_GB2312" w:cs="楷体_GB2312"/>
          <w:bCs/>
          <w:color w:val="auto"/>
          <w:sz w:val="36"/>
          <w:szCs w:val="36"/>
        </w:rPr>
      </w:pPr>
      <w:r>
        <w:rPr>
          <w:rFonts w:hint="eastAsia" w:ascii="楷体_GB2312" w:hAnsi="楷体_GB2312" w:eastAsia="楷体_GB2312" w:cs="楷体_GB2312"/>
          <w:bCs/>
          <w:color w:val="auto"/>
          <w:sz w:val="36"/>
          <w:szCs w:val="36"/>
        </w:rPr>
        <w:t>2021年</w:t>
      </w:r>
      <w:r>
        <w:rPr>
          <w:rFonts w:hint="eastAsia" w:ascii="楷体_GB2312" w:hAnsi="楷体_GB2312" w:eastAsia="楷体_GB2312" w:cs="楷体_GB2312"/>
          <w:bCs/>
          <w:color w:val="auto"/>
          <w:sz w:val="36"/>
          <w:szCs w:val="36"/>
          <w:lang w:val="en-US" w:eastAsia="zh-CN"/>
        </w:rPr>
        <w:t>11</w:t>
      </w:r>
      <w:r>
        <w:rPr>
          <w:rFonts w:hint="eastAsia" w:ascii="楷体_GB2312" w:hAnsi="楷体_GB2312" w:eastAsia="楷体_GB2312" w:cs="楷体_GB2312"/>
          <w:bCs/>
          <w:color w:val="auto"/>
          <w:sz w:val="36"/>
          <w:szCs w:val="36"/>
        </w:rPr>
        <w:t>月</w:t>
      </w:r>
    </w:p>
    <w:p>
      <w:pPr>
        <w:snapToGrid w:val="0"/>
        <w:spacing w:line="600" w:lineRule="exact"/>
        <w:jc w:val="center"/>
        <w:rPr>
          <w:rFonts w:ascii="仿宋" w:hAnsi="仿宋" w:eastAsia="仿宋"/>
          <w:bCs/>
          <w:color w:val="auto"/>
          <w:szCs w:val="32"/>
        </w:rPr>
        <w:sectPr>
          <w:footerReference r:id="rId4" w:type="default"/>
          <w:headerReference r:id="rId3" w:type="even"/>
          <w:footerReference r:id="rId5" w:type="even"/>
          <w:pgSz w:w="11906" w:h="16838"/>
          <w:pgMar w:top="1440" w:right="1800" w:bottom="1440" w:left="1800" w:header="851" w:footer="992" w:gutter="0"/>
          <w:pgNumType w:fmt="upperRoman" w:start="1"/>
          <w:cols w:space="425" w:num="1"/>
          <w:titlePg/>
          <w:docGrid w:type="lines" w:linePitch="435" w:charSpace="0"/>
        </w:sectPr>
      </w:pPr>
    </w:p>
    <w:p>
      <w:pPr>
        <w:jc w:val="center"/>
        <w:rPr>
          <w:rFonts w:ascii="黑体" w:hAnsi="黑体" w:eastAsia="黑体" w:cs="黑体"/>
          <w:color w:val="auto"/>
          <w:sz w:val="44"/>
          <w:szCs w:val="44"/>
        </w:rPr>
      </w:pPr>
      <w:r>
        <w:rPr>
          <w:rFonts w:hint="eastAsia" w:ascii="黑体" w:hAnsi="黑体" w:eastAsia="黑体" w:cs="黑体"/>
          <w:color w:val="auto"/>
          <w:sz w:val="36"/>
          <w:szCs w:val="36"/>
        </w:rPr>
        <w:t>目  录</w:t>
      </w:r>
    </w:p>
    <w:p>
      <w:pPr>
        <w:pStyle w:val="9"/>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b/>
          <w:bCs/>
          <w:sz w:val="28"/>
          <w:szCs w:val="28"/>
        </w:rPr>
      </w:pP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TOC \o "1-3" \h \z \u </w:instrText>
      </w:r>
      <w:r>
        <w:rPr>
          <w:rFonts w:hint="eastAsia" w:ascii="仿宋" w:hAnsi="仿宋" w:eastAsia="仿宋" w:cs="仿宋"/>
          <w:color w:val="auto"/>
          <w:sz w:val="28"/>
          <w:szCs w:val="28"/>
        </w:rPr>
        <w:fldChar w:fldCharType="separate"/>
      </w:r>
      <w:r>
        <w:rPr>
          <w:rFonts w:hint="eastAsia" w:ascii="仿宋" w:hAnsi="仿宋" w:eastAsia="仿宋" w:cs="仿宋"/>
          <w:b/>
          <w:bCs/>
          <w:color w:val="auto"/>
          <w:sz w:val="28"/>
          <w:szCs w:val="28"/>
        </w:rPr>
        <w:fldChar w:fldCharType="begin"/>
      </w:r>
      <w:r>
        <w:rPr>
          <w:rFonts w:hint="eastAsia" w:ascii="仿宋" w:hAnsi="仿宋" w:eastAsia="仿宋" w:cs="仿宋"/>
          <w:b/>
          <w:bCs/>
          <w:sz w:val="28"/>
          <w:szCs w:val="28"/>
        </w:rPr>
        <w:instrText xml:space="preserve"> HYPERLINK \l _Toc20042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lang w:val="en-US" w:eastAsia="zh-CN"/>
        </w:rPr>
        <w:t>一、规划编制背景和必要性</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_Toc20042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 </w:t>
      </w:r>
      <w:r>
        <w:rPr>
          <w:rFonts w:hint="eastAsia" w:ascii="仿宋" w:hAnsi="仿宋" w:eastAsia="仿宋" w:cs="仿宋"/>
          <w:kern w:val="2"/>
          <w:sz w:val="28"/>
          <w:szCs w:val="28"/>
          <w:lang w:val="en-US" w:eastAsia="zh-CN" w:bidi="ar-SA"/>
        </w:rPr>
        <w:t>1</w:t>
      </w:r>
      <w:r>
        <w:rPr>
          <w:rFonts w:hint="eastAsia" w:ascii="仿宋" w:hAnsi="仿宋" w:eastAsia="仿宋" w:cs="仿宋"/>
          <w:b/>
          <w:bCs/>
          <w:sz w:val="28"/>
          <w:szCs w:val="28"/>
        </w:rPr>
        <w:t xml:space="preserve"> -</w:t>
      </w:r>
      <w:r>
        <w:rPr>
          <w:rFonts w:hint="eastAsia" w:ascii="仿宋" w:hAnsi="仿宋" w:eastAsia="仿宋" w:cs="仿宋"/>
          <w:b/>
          <w:bCs/>
          <w:sz w:val="28"/>
          <w:szCs w:val="28"/>
        </w:rPr>
        <w:fldChar w:fldCharType="end"/>
      </w:r>
      <w:r>
        <w:rPr>
          <w:rFonts w:hint="eastAsia" w:ascii="仿宋" w:hAnsi="仿宋" w:eastAsia="仿宋" w:cs="仿宋"/>
          <w:b/>
          <w:bCs/>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_Toc25106 </w:instrText>
      </w:r>
      <w:r>
        <w:rPr>
          <w:rFonts w:hint="eastAsia" w:ascii="仿宋" w:hAnsi="仿宋" w:eastAsia="仿宋" w:cs="仿宋"/>
          <w:sz w:val="28"/>
          <w:szCs w:val="28"/>
        </w:rPr>
        <w:fldChar w:fldCharType="separate"/>
      </w:r>
      <w:r>
        <w:rPr>
          <w:rFonts w:hint="eastAsia" w:ascii="仿宋" w:hAnsi="仿宋" w:eastAsia="仿宋" w:cs="仿宋"/>
          <w:sz w:val="28"/>
          <w:szCs w:val="28"/>
        </w:rPr>
        <w:t>（一）规划编制背景</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_Toc25106 \h </w:instrText>
      </w:r>
      <w:r>
        <w:rPr>
          <w:rFonts w:hint="eastAsia" w:ascii="仿宋" w:hAnsi="仿宋" w:eastAsia="仿宋" w:cs="仿宋"/>
          <w:sz w:val="28"/>
          <w:szCs w:val="28"/>
        </w:rPr>
        <w:fldChar w:fldCharType="separate"/>
      </w:r>
      <w:r>
        <w:rPr>
          <w:rFonts w:hint="eastAsia" w:ascii="仿宋" w:hAnsi="仿宋" w:eastAsia="仿宋" w:cs="仿宋"/>
          <w:sz w:val="28"/>
          <w:szCs w:val="28"/>
        </w:rPr>
        <w:t>- 1 -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_Toc28229 </w:instrText>
      </w:r>
      <w:r>
        <w:rPr>
          <w:rFonts w:hint="eastAsia" w:ascii="仿宋" w:hAnsi="仿宋" w:eastAsia="仿宋" w:cs="仿宋"/>
          <w:sz w:val="28"/>
          <w:szCs w:val="28"/>
        </w:rPr>
        <w:fldChar w:fldCharType="separate"/>
      </w:r>
      <w:r>
        <w:rPr>
          <w:rFonts w:hint="eastAsia" w:ascii="仿宋" w:hAnsi="仿宋" w:eastAsia="仿宋" w:cs="仿宋"/>
          <w:sz w:val="28"/>
          <w:szCs w:val="28"/>
        </w:rPr>
        <w:t>（</w:t>
      </w:r>
      <w:r>
        <w:rPr>
          <w:rFonts w:hint="eastAsia" w:ascii="仿宋" w:hAnsi="仿宋" w:eastAsia="仿宋" w:cs="仿宋"/>
          <w:sz w:val="28"/>
          <w:szCs w:val="28"/>
          <w:lang w:val="en-US" w:eastAsia="zh-CN"/>
        </w:rPr>
        <w:t>二</w:t>
      </w:r>
      <w:r>
        <w:rPr>
          <w:rFonts w:hint="eastAsia" w:ascii="仿宋" w:hAnsi="仿宋" w:eastAsia="仿宋" w:cs="仿宋"/>
          <w:sz w:val="28"/>
          <w:szCs w:val="28"/>
        </w:rPr>
        <w:t>）规划编制意义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_Toc28229 \h </w:instrText>
      </w:r>
      <w:r>
        <w:rPr>
          <w:rFonts w:hint="eastAsia" w:ascii="仿宋" w:hAnsi="仿宋" w:eastAsia="仿宋" w:cs="仿宋"/>
          <w:sz w:val="28"/>
          <w:szCs w:val="28"/>
        </w:rPr>
        <w:fldChar w:fldCharType="separate"/>
      </w:r>
      <w:r>
        <w:rPr>
          <w:rFonts w:hint="eastAsia" w:ascii="仿宋" w:hAnsi="仿宋" w:eastAsia="仿宋" w:cs="仿宋"/>
          <w:sz w:val="28"/>
          <w:szCs w:val="28"/>
        </w:rPr>
        <w:t>- 1 -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9"/>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b/>
          <w:bCs/>
          <w:sz w:val="28"/>
          <w:szCs w:val="28"/>
        </w:rPr>
      </w:pPr>
      <w:r>
        <w:rPr>
          <w:rFonts w:hint="eastAsia" w:ascii="仿宋" w:hAnsi="仿宋" w:eastAsia="仿宋" w:cs="仿宋"/>
          <w:b/>
          <w:bCs/>
          <w:color w:val="auto"/>
          <w:sz w:val="28"/>
          <w:szCs w:val="28"/>
        </w:rPr>
        <w:fldChar w:fldCharType="begin"/>
      </w:r>
      <w:r>
        <w:rPr>
          <w:rFonts w:hint="eastAsia" w:ascii="仿宋" w:hAnsi="仿宋" w:eastAsia="仿宋" w:cs="仿宋"/>
          <w:b/>
          <w:bCs/>
          <w:sz w:val="28"/>
          <w:szCs w:val="28"/>
        </w:rPr>
        <w:instrText xml:space="preserve"> HYPERLINK \l _Toc27702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lang w:val="en-US" w:eastAsia="zh-CN"/>
        </w:rPr>
        <w:t>二、</w:t>
      </w:r>
      <w:r>
        <w:rPr>
          <w:rFonts w:hint="eastAsia" w:ascii="仿宋" w:hAnsi="仿宋" w:eastAsia="仿宋" w:cs="仿宋"/>
          <w:b/>
          <w:bCs/>
          <w:sz w:val="28"/>
          <w:szCs w:val="28"/>
        </w:rPr>
        <w:t>规划目标</w:t>
      </w:r>
      <w:r>
        <w:rPr>
          <w:rFonts w:hint="eastAsia" w:ascii="仿宋" w:hAnsi="仿宋" w:eastAsia="仿宋" w:cs="仿宋"/>
          <w:b/>
          <w:bCs/>
          <w:sz w:val="28"/>
          <w:szCs w:val="28"/>
          <w:lang w:val="en-US" w:eastAsia="zh-CN"/>
        </w:rPr>
        <w:t>和范围</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_Toc27702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 </w:t>
      </w:r>
      <w:r>
        <w:rPr>
          <w:rFonts w:hint="eastAsia" w:ascii="仿宋" w:hAnsi="仿宋" w:eastAsia="仿宋" w:cs="仿宋"/>
          <w:kern w:val="2"/>
          <w:sz w:val="28"/>
          <w:szCs w:val="28"/>
          <w:lang w:val="en-US" w:eastAsia="zh-CN" w:bidi="ar-SA"/>
        </w:rPr>
        <w:t>3</w:t>
      </w:r>
      <w:r>
        <w:rPr>
          <w:rFonts w:hint="eastAsia" w:ascii="仿宋" w:hAnsi="仿宋" w:eastAsia="仿宋" w:cs="仿宋"/>
          <w:b/>
          <w:bCs/>
          <w:sz w:val="28"/>
          <w:szCs w:val="28"/>
        </w:rPr>
        <w:t xml:space="preserve"> -</w:t>
      </w:r>
      <w:r>
        <w:rPr>
          <w:rFonts w:hint="eastAsia" w:ascii="仿宋" w:hAnsi="仿宋" w:eastAsia="仿宋" w:cs="仿宋"/>
          <w:b/>
          <w:bCs/>
          <w:sz w:val="28"/>
          <w:szCs w:val="28"/>
        </w:rPr>
        <w:fldChar w:fldCharType="end"/>
      </w:r>
      <w:r>
        <w:rPr>
          <w:rFonts w:hint="eastAsia" w:ascii="仿宋" w:hAnsi="仿宋" w:eastAsia="仿宋" w:cs="仿宋"/>
          <w:b/>
          <w:bCs/>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_Toc24371 </w:instrText>
      </w:r>
      <w:r>
        <w:rPr>
          <w:rFonts w:hint="eastAsia" w:ascii="仿宋" w:hAnsi="仿宋" w:eastAsia="仿宋" w:cs="仿宋"/>
          <w:sz w:val="28"/>
          <w:szCs w:val="28"/>
        </w:rPr>
        <w:fldChar w:fldCharType="separate"/>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一</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规划目标</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_Toc24371 \h </w:instrText>
      </w:r>
      <w:r>
        <w:rPr>
          <w:rFonts w:hint="eastAsia" w:ascii="仿宋" w:hAnsi="仿宋" w:eastAsia="仿宋" w:cs="仿宋"/>
          <w:sz w:val="28"/>
          <w:szCs w:val="28"/>
        </w:rPr>
        <w:fldChar w:fldCharType="separate"/>
      </w:r>
      <w:r>
        <w:rPr>
          <w:rFonts w:hint="eastAsia" w:ascii="仿宋" w:hAnsi="仿宋" w:eastAsia="仿宋" w:cs="仿宋"/>
          <w:sz w:val="28"/>
          <w:szCs w:val="28"/>
        </w:rPr>
        <w:t>- 3 -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_Toc633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（二）规划范围</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_Toc633 \h </w:instrText>
      </w:r>
      <w:r>
        <w:rPr>
          <w:rFonts w:hint="eastAsia" w:ascii="仿宋" w:hAnsi="仿宋" w:eastAsia="仿宋" w:cs="仿宋"/>
          <w:sz w:val="28"/>
          <w:szCs w:val="28"/>
        </w:rPr>
        <w:fldChar w:fldCharType="separate"/>
      </w:r>
      <w:r>
        <w:rPr>
          <w:rFonts w:hint="eastAsia" w:ascii="仿宋" w:hAnsi="仿宋" w:eastAsia="仿宋" w:cs="仿宋"/>
          <w:sz w:val="28"/>
          <w:szCs w:val="28"/>
        </w:rPr>
        <w:t>- 3 -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9"/>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b/>
          <w:bCs/>
          <w:color w:val="auto"/>
          <w:sz w:val="28"/>
          <w:szCs w:val="28"/>
        </w:rPr>
        <w:fldChar w:fldCharType="begin"/>
      </w:r>
      <w:r>
        <w:rPr>
          <w:rFonts w:hint="eastAsia" w:ascii="仿宋" w:hAnsi="仿宋" w:eastAsia="仿宋" w:cs="仿宋"/>
          <w:b/>
          <w:bCs/>
          <w:sz w:val="28"/>
          <w:szCs w:val="28"/>
        </w:rPr>
        <w:instrText xml:space="preserve"> HYPERLINK \l _Toc7136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lang w:val="en-US" w:eastAsia="zh-CN"/>
        </w:rPr>
        <w:t>三、规划编制原则与依据</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_Toc7136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 </w:t>
      </w:r>
      <w:r>
        <w:rPr>
          <w:rFonts w:hint="eastAsia" w:ascii="仿宋" w:hAnsi="仿宋" w:eastAsia="仿宋" w:cs="仿宋"/>
          <w:kern w:val="2"/>
          <w:sz w:val="28"/>
          <w:szCs w:val="28"/>
          <w:lang w:val="en-US" w:eastAsia="zh-CN" w:bidi="ar-SA"/>
        </w:rPr>
        <w:t>4</w:t>
      </w:r>
      <w:r>
        <w:rPr>
          <w:rFonts w:hint="eastAsia" w:ascii="仿宋" w:hAnsi="仿宋" w:eastAsia="仿宋" w:cs="仿宋"/>
          <w:b/>
          <w:bCs/>
          <w:sz w:val="28"/>
          <w:szCs w:val="28"/>
        </w:rPr>
        <w:t xml:space="preserve"> -</w:t>
      </w:r>
      <w:r>
        <w:rPr>
          <w:rFonts w:hint="eastAsia" w:ascii="仿宋" w:hAnsi="仿宋" w:eastAsia="仿宋" w:cs="仿宋"/>
          <w:b/>
          <w:bCs/>
          <w:sz w:val="28"/>
          <w:szCs w:val="28"/>
        </w:rPr>
        <w:fldChar w:fldCharType="end"/>
      </w:r>
      <w:r>
        <w:rPr>
          <w:rFonts w:hint="eastAsia" w:ascii="仿宋" w:hAnsi="仿宋" w:eastAsia="仿宋" w:cs="仿宋"/>
          <w:b/>
          <w:bCs/>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_Toc7732 </w:instrText>
      </w:r>
      <w:r>
        <w:rPr>
          <w:rFonts w:hint="eastAsia" w:ascii="仿宋" w:hAnsi="仿宋" w:eastAsia="仿宋" w:cs="仿宋"/>
          <w:sz w:val="28"/>
          <w:szCs w:val="28"/>
        </w:rPr>
        <w:fldChar w:fldCharType="separate"/>
      </w:r>
      <w:r>
        <w:rPr>
          <w:rFonts w:hint="eastAsia" w:ascii="仿宋" w:hAnsi="仿宋" w:eastAsia="仿宋" w:cs="仿宋"/>
          <w:sz w:val="28"/>
          <w:szCs w:val="28"/>
        </w:rPr>
        <w:t>（一）编制原则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_Toc7732 \h </w:instrText>
      </w:r>
      <w:r>
        <w:rPr>
          <w:rFonts w:hint="eastAsia" w:ascii="仿宋" w:hAnsi="仿宋" w:eastAsia="仿宋" w:cs="仿宋"/>
          <w:sz w:val="28"/>
          <w:szCs w:val="28"/>
        </w:rPr>
        <w:fldChar w:fldCharType="separate"/>
      </w:r>
      <w:r>
        <w:rPr>
          <w:rFonts w:hint="eastAsia" w:ascii="仿宋" w:hAnsi="仿宋" w:eastAsia="仿宋" w:cs="仿宋"/>
          <w:sz w:val="28"/>
          <w:szCs w:val="28"/>
        </w:rPr>
        <w:t>- 4 -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_Toc25362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1.承前启后、持续发展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_Toc25362 \h </w:instrText>
      </w:r>
      <w:r>
        <w:rPr>
          <w:rFonts w:hint="eastAsia" w:ascii="仿宋" w:hAnsi="仿宋" w:eastAsia="仿宋" w:cs="仿宋"/>
          <w:sz w:val="28"/>
          <w:szCs w:val="28"/>
        </w:rPr>
        <w:fldChar w:fldCharType="separate"/>
      </w:r>
      <w:r>
        <w:rPr>
          <w:rFonts w:hint="eastAsia" w:ascii="仿宋" w:hAnsi="仿宋" w:eastAsia="仿宋" w:cs="仿宋"/>
          <w:sz w:val="28"/>
          <w:szCs w:val="28"/>
        </w:rPr>
        <w:t>- 4 -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_Toc19094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2.目标导向、需求牵引</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_Toc19094 \h </w:instrText>
      </w:r>
      <w:r>
        <w:rPr>
          <w:rFonts w:hint="eastAsia" w:ascii="仿宋" w:hAnsi="仿宋" w:eastAsia="仿宋" w:cs="仿宋"/>
          <w:sz w:val="28"/>
          <w:szCs w:val="28"/>
        </w:rPr>
        <w:fldChar w:fldCharType="separate"/>
      </w:r>
      <w:r>
        <w:rPr>
          <w:rFonts w:hint="eastAsia" w:ascii="仿宋" w:hAnsi="仿宋" w:eastAsia="仿宋" w:cs="仿宋"/>
          <w:sz w:val="28"/>
          <w:szCs w:val="28"/>
        </w:rPr>
        <w:t>- 4 -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_Toc25755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3.统筹谋划、区域协调</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_Toc25755 \h </w:instrText>
      </w:r>
      <w:r>
        <w:rPr>
          <w:rFonts w:hint="eastAsia" w:ascii="仿宋" w:hAnsi="仿宋" w:eastAsia="仿宋" w:cs="仿宋"/>
          <w:sz w:val="28"/>
          <w:szCs w:val="28"/>
        </w:rPr>
        <w:fldChar w:fldCharType="separate"/>
      </w:r>
      <w:r>
        <w:rPr>
          <w:rFonts w:hint="eastAsia" w:ascii="仿宋" w:hAnsi="仿宋" w:eastAsia="仿宋" w:cs="仿宋"/>
          <w:sz w:val="28"/>
          <w:szCs w:val="28"/>
        </w:rPr>
        <w:t>- 5 -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_Toc3086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4.因地制宜、突出特色</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_Toc3086 \h </w:instrText>
      </w:r>
      <w:r>
        <w:rPr>
          <w:rFonts w:hint="eastAsia" w:ascii="仿宋" w:hAnsi="仿宋" w:eastAsia="仿宋" w:cs="仿宋"/>
          <w:sz w:val="28"/>
          <w:szCs w:val="28"/>
        </w:rPr>
        <w:fldChar w:fldCharType="separate"/>
      </w:r>
      <w:r>
        <w:rPr>
          <w:rFonts w:hint="eastAsia" w:ascii="仿宋" w:hAnsi="仿宋" w:eastAsia="仿宋" w:cs="仿宋"/>
          <w:sz w:val="28"/>
          <w:szCs w:val="28"/>
        </w:rPr>
        <w:t>- 5 -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_Toc16293 </w:instrText>
      </w:r>
      <w:r>
        <w:rPr>
          <w:rFonts w:hint="eastAsia" w:ascii="仿宋" w:hAnsi="仿宋" w:eastAsia="仿宋" w:cs="仿宋"/>
          <w:sz w:val="28"/>
          <w:szCs w:val="28"/>
        </w:rPr>
        <w:fldChar w:fldCharType="separate"/>
      </w:r>
      <w:r>
        <w:rPr>
          <w:rFonts w:hint="eastAsia" w:ascii="仿宋" w:hAnsi="仿宋" w:eastAsia="仿宋" w:cs="仿宋"/>
          <w:sz w:val="28"/>
          <w:szCs w:val="28"/>
        </w:rPr>
        <w:t>（二）编制依据</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_Toc16293 \h </w:instrText>
      </w:r>
      <w:r>
        <w:rPr>
          <w:rFonts w:hint="eastAsia" w:ascii="仿宋" w:hAnsi="仿宋" w:eastAsia="仿宋" w:cs="仿宋"/>
          <w:sz w:val="28"/>
          <w:szCs w:val="28"/>
        </w:rPr>
        <w:fldChar w:fldCharType="separate"/>
      </w:r>
      <w:r>
        <w:rPr>
          <w:rFonts w:hint="eastAsia" w:ascii="仿宋" w:hAnsi="仿宋" w:eastAsia="仿宋" w:cs="仿宋"/>
          <w:sz w:val="28"/>
          <w:szCs w:val="28"/>
        </w:rPr>
        <w:t>- 5 -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9"/>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b/>
          <w:bCs/>
          <w:sz w:val="28"/>
          <w:szCs w:val="28"/>
        </w:rPr>
      </w:pPr>
      <w:r>
        <w:rPr>
          <w:rFonts w:hint="eastAsia" w:ascii="仿宋" w:hAnsi="仿宋" w:eastAsia="仿宋" w:cs="仿宋"/>
          <w:b/>
          <w:bCs/>
          <w:color w:val="auto"/>
          <w:sz w:val="28"/>
          <w:szCs w:val="28"/>
        </w:rPr>
        <w:fldChar w:fldCharType="begin"/>
      </w:r>
      <w:r>
        <w:rPr>
          <w:rFonts w:hint="eastAsia" w:ascii="仿宋" w:hAnsi="仿宋" w:eastAsia="仿宋" w:cs="仿宋"/>
          <w:b/>
          <w:bCs/>
          <w:sz w:val="28"/>
          <w:szCs w:val="28"/>
        </w:rPr>
        <w:instrText xml:space="preserve"> HYPERLINK \l _Toc18366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lang w:val="en-US" w:eastAsia="zh-CN"/>
        </w:rPr>
        <w:t>四、规划编制过程</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_Toc18366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 </w:t>
      </w:r>
      <w:r>
        <w:rPr>
          <w:rFonts w:hint="eastAsia" w:ascii="仿宋" w:hAnsi="仿宋" w:eastAsia="仿宋" w:cs="仿宋"/>
          <w:kern w:val="2"/>
          <w:sz w:val="28"/>
          <w:szCs w:val="28"/>
          <w:lang w:val="en-US" w:eastAsia="zh-CN" w:bidi="ar-SA"/>
        </w:rPr>
        <w:t xml:space="preserve">6 </w:t>
      </w:r>
      <w:r>
        <w:rPr>
          <w:rFonts w:hint="eastAsia" w:ascii="仿宋" w:hAnsi="仿宋" w:eastAsia="仿宋" w:cs="仿宋"/>
          <w:b/>
          <w:bCs/>
          <w:sz w:val="28"/>
          <w:szCs w:val="28"/>
        </w:rPr>
        <w:t>-</w:t>
      </w:r>
      <w:r>
        <w:rPr>
          <w:rFonts w:hint="eastAsia" w:ascii="仿宋" w:hAnsi="仿宋" w:eastAsia="仿宋" w:cs="仿宋"/>
          <w:b/>
          <w:bCs/>
          <w:sz w:val="28"/>
          <w:szCs w:val="28"/>
        </w:rPr>
        <w:fldChar w:fldCharType="end"/>
      </w:r>
      <w:r>
        <w:rPr>
          <w:rFonts w:hint="eastAsia" w:ascii="仿宋" w:hAnsi="仿宋" w:eastAsia="仿宋" w:cs="仿宋"/>
          <w:b/>
          <w:bCs/>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_Toc9415 </w:instrText>
      </w:r>
      <w:r>
        <w:rPr>
          <w:rFonts w:hint="eastAsia" w:ascii="仿宋" w:hAnsi="仿宋" w:eastAsia="仿宋" w:cs="仿宋"/>
          <w:sz w:val="28"/>
          <w:szCs w:val="28"/>
        </w:rPr>
        <w:fldChar w:fldCharType="separate"/>
      </w:r>
      <w:r>
        <w:rPr>
          <w:rFonts w:hint="eastAsia" w:ascii="仿宋" w:hAnsi="仿宋" w:eastAsia="仿宋" w:cs="仿宋"/>
          <w:sz w:val="28"/>
          <w:szCs w:val="28"/>
        </w:rPr>
        <w:t>（一）技术路线</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_Toc9415 \h </w:instrText>
      </w:r>
      <w:r>
        <w:rPr>
          <w:rFonts w:hint="eastAsia" w:ascii="仿宋" w:hAnsi="仿宋" w:eastAsia="仿宋" w:cs="仿宋"/>
          <w:sz w:val="28"/>
          <w:szCs w:val="28"/>
        </w:rPr>
        <w:fldChar w:fldCharType="separate"/>
      </w:r>
      <w:r>
        <w:rPr>
          <w:rFonts w:hint="eastAsia" w:ascii="仿宋" w:hAnsi="仿宋" w:eastAsia="仿宋" w:cs="仿宋"/>
          <w:sz w:val="28"/>
          <w:szCs w:val="28"/>
        </w:rPr>
        <w:t>- 6 -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_Toc21472 </w:instrText>
      </w:r>
      <w:r>
        <w:rPr>
          <w:rFonts w:hint="eastAsia" w:ascii="仿宋" w:hAnsi="仿宋" w:eastAsia="仿宋" w:cs="仿宋"/>
          <w:sz w:val="28"/>
          <w:szCs w:val="28"/>
        </w:rPr>
        <w:fldChar w:fldCharType="separate"/>
      </w:r>
      <w:r>
        <w:rPr>
          <w:rFonts w:hint="eastAsia" w:ascii="仿宋" w:hAnsi="仿宋" w:eastAsia="仿宋" w:cs="仿宋"/>
          <w:sz w:val="28"/>
          <w:szCs w:val="28"/>
        </w:rPr>
        <w:t>（二）规划编制过程</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_Toc21472 \h </w:instrText>
      </w:r>
      <w:r>
        <w:rPr>
          <w:rFonts w:hint="eastAsia" w:ascii="仿宋" w:hAnsi="仿宋" w:eastAsia="仿宋" w:cs="仿宋"/>
          <w:sz w:val="28"/>
          <w:szCs w:val="28"/>
        </w:rPr>
        <w:fldChar w:fldCharType="separate"/>
      </w:r>
      <w:r>
        <w:rPr>
          <w:rFonts w:hint="eastAsia" w:ascii="仿宋" w:hAnsi="仿宋" w:eastAsia="仿宋" w:cs="仿宋"/>
          <w:sz w:val="28"/>
          <w:szCs w:val="28"/>
        </w:rPr>
        <w:t>- 7 -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_Toc16745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1.工作准备阶段</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_Toc16745 \h </w:instrText>
      </w:r>
      <w:r>
        <w:rPr>
          <w:rFonts w:hint="eastAsia" w:ascii="仿宋" w:hAnsi="仿宋" w:eastAsia="仿宋" w:cs="仿宋"/>
          <w:sz w:val="28"/>
          <w:szCs w:val="28"/>
        </w:rPr>
        <w:fldChar w:fldCharType="separate"/>
      </w:r>
      <w:r>
        <w:rPr>
          <w:rFonts w:hint="eastAsia" w:ascii="仿宋" w:hAnsi="仿宋" w:eastAsia="仿宋" w:cs="仿宋"/>
          <w:sz w:val="28"/>
          <w:szCs w:val="28"/>
        </w:rPr>
        <w:t>- 8 -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_Toc24583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2.收集资料与需求调研阶段</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_Toc24583 \h </w:instrText>
      </w:r>
      <w:r>
        <w:rPr>
          <w:rFonts w:hint="eastAsia" w:ascii="仿宋" w:hAnsi="仿宋" w:eastAsia="仿宋" w:cs="仿宋"/>
          <w:sz w:val="28"/>
          <w:szCs w:val="28"/>
        </w:rPr>
        <w:fldChar w:fldCharType="separate"/>
      </w:r>
      <w:r>
        <w:rPr>
          <w:rFonts w:hint="eastAsia" w:ascii="仿宋" w:hAnsi="仿宋" w:eastAsia="仿宋" w:cs="仿宋"/>
          <w:sz w:val="28"/>
          <w:szCs w:val="28"/>
        </w:rPr>
        <w:t>- 8 -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_Toc1904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3.编制规划文本草案阶段</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_Toc1904 \h </w:instrText>
      </w:r>
      <w:r>
        <w:rPr>
          <w:rFonts w:hint="eastAsia" w:ascii="仿宋" w:hAnsi="仿宋" w:eastAsia="仿宋" w:cs="仿宋"/>
          <w:sz w:val="28"/>
          <w:szCs w:val="28"/>
        </w:rPr>
        <w:fldChar w:fldCharType="separate"/>
      </w:r>
      <w:r>
        <w:rPr>
          <w:rFonts w:hint="eastAsia" w:ascii="仿宋" w:hAnsi="仿宋" w:eastAsia="仿宋" w:cs="仿宋"/>
          <w:sz w:val="28"/>
          <w:szCs w:val="28"/>
        </w:rPr>
        <w:t>- 10 -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_Toc7321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4.规划协调和征求意见阶段</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_Toc7321 \h </w:instrText>
      </w:r>
      <w:r>
        <w:rPr>
          <w:rFonts w:hint="eastAsia" w:ascii="仿宋" w:hAnsi="仿宋" w:eastAsia="仿宋" w:cs="仿宋"/>
          <w:sz w:val="28"/>
          <w:szCs w:val="28"/>
        </w:rPr>
        <w:fldChar w:fldCharType="separate"/>
      </w:r>
      <w:r>
        <w:rPr>
          <w:rFonts w:hint="eastAsia" w:ascii="仿宋" w:hAnsi="仿宋" w:eastAsia="仿宋" w:cs="仿宋"/>
          <w:sz w:val="28"/>
          <w:szCs w:val="28"/>
        </w:rPr>
        <w:t>- 10 -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_Toc15198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5.规划论证和报批阶段</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_Toc15198 \h </w:instrText>
      </w:r>
      <w:r>
        <w:rPr>
          <w:rFonts w:hint="eastAsia" w:ascii="仿宋" w:hAnsi="仿宋" w:eastAsia="仿宋" w:cs="仿宋"/>
          <w:sz w:val="28"/>
          <w:szCs w:val="28"/>
        </w:rPr>
        <w:fldChar w:fldCharType="separate"/>
      </w:r>
      <w:r>
        <w:rPr>
          <w:rFonts w:hint="eastAsia" w:ascii="仿宋" w:hAnsi="仿宋" w:eastAsia="仿宋" w:cs="仿宋"/>
          <w:sz w:val="28"/>
          <w:szCs w:val="28"/>
        </w:rPr>
        <w:t>- 11 -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_Toc767 </w:instrText>
      </w:r>
      <w:r>
        <w:rPr>
          <w:rFonts w:hint="eastAsia" w:ascii="仿宋" w:hAnsi="仿宋" w:eastAsia="仿宋" w:cs="仿宋"/>
          <w:sz w:val="28"/>
          <w:szCs w:val="28"/>
        </w:rPr>
        <w:fldChar w:fldCharType="separate"/>
      </w:r>
      <w:r>
        <w:rPr>
          <w:rFonts w:hint="eastAsia" w:ascii="仿宋" w:hAnsi="仿宋" w:eastAsia="仿宋" w:cs="仿宋"/>
          <w:sz w:val="28"/>
          <w:szCs w:val="28"/>
        </w:rPr>
        <w:t>（三）规划编制成果</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_Toc767 \h </w:instrText>
      </w:r>
      <w:r>
        <w:rPr>
          <w:rFonts w:hint="eastAsia" w:ascii="仿宋" w:hAnsi="仿宋" w:eastAsia="仿宋" w:cs="仿宋"/>
          <w:sz w:val="28"/>
          <w:szCs w:val="28"/>
        </w:rPr>
        <w:fldChar w:fldCharType="separate"/>
      </w:r>
      <w:r>
        <w:rPr>
          <w:rFonts w:hint="eastAsia" w:ascii="仿宋" w:hAnsi="仿宋" w:eastAsia="仿宋" w:cs="仿宋"/>
          <w:sz w:val="28"/>
          <w:szCs w:val="28"/>
        </w:rPr>
        <w:t>- 11 -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9"/>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b/>
          <w:bCs/>
          <w:sz w:val="28"/>
          <w:szCs w:val="28"/>
        </w:rPr>
      </w:pPr>
      <w:r>
        <w:rPr>
          <w:rFonts w:hint="eastAsia" w:ascii="仿宋" w:hAnsi="仿宋" w:eastAsia="仿宋" w:cs="仿宋"/>
          <w:b/>
          <w:bCs/>
          <w:color w:val="auto"/>
          <w:sz w:val="28"/>
          <w:szCs w:val="28"/>
        </w:rPr>
        <w:fldChar w:fldCharType="begin"/>
      </w:r>
      <w:r>
        <w:rPr>
          <w:rFonts w:hint="eastAsia" w:ascii="仿宋" w:hAnsi="仿宋" w:eastAsia="仿宋" w:cs="仿宋"/>
          <w:b/>
          <w:bCs/>
          <w:sz w:val="28"/>
          <w:szCs w:val="28"/>
        </w:rPr>
        <w:instrText xml:space="preserve"> HYPERLINK \l _Toc17470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lang w:val="en-US" w:eastAsia="zh-CN"/>
        </w:rPr>
        <w:t>五、规划衔接说明</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_Toc17470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 </w:t>
      </w:r>
      <w:r>
        <w:rPr>
          <w:rFonts w:hint="eastAsia" w:ascii="仿宋" w:hAnsi="仿宋" w:eastAsia="仿宋" w:cs="仿宋"/>
          <w:kern w:val="2"/>
          <w:sz w:val="28"/>
          <w:szCs w:val="28"/>
          <w:lang w:val="en-US" w:eastAsia="zh-CN" w:bidi="ar-SA"/>
        </w:rPr>
        <w:t>11</w:t>
      </w:r>
      <w:r>
        <w:rPr>
          <w:rFonts w:hint="eastAsia" w:ascii="仿宋" w:hAnsi="仿宋" w:eastAsia="仿宋" w:cs="仿宋"/>
          <w:b/>
          <w:bCs/>
          <w:sz w:val="28"/>
          <w:szCs w:val="28"/>
        </w:rPr>
        <w:t xml:space="preserve"> -</w:t>
      </w:r>
      <w:r>
        <w:rPr>
          <w:rFonts w:hint="eastAsia" w:ascii="仿宋" w:hAnsi="仿宋" w:eastAsia="仿宋" w:cs="仿宋"/>
          <w:b/>
          <w:bCs/>
          <w:sz w:val="28"/>
          <w:szCs w:val="28"/>
        </w:rPr>
        <w:fldChar w:fldCharType="end"/>
      </w:r>
      <w:r>
        <w:rPr>
          <w:rFonts w:hint="eastAsia" w:ascii="仿宋" w:hAnsi="仿宋" w:eastAsia="仿宋" w:cs="仿宋"/>
          <w:b/>
          <w:bCs/>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_Toc27730 </w:instrText>
      </w:r>
      <w:r>
        <w:rPr>
          <w:rFonts w:hint="eastAsia" w:ascii="仿宋" w:hAnsi="仿宋" w:eastAsia="仿宋" w:cs="仿宋"/>
          <w:sz w:val="28"/>
          <w:szCs w:val="28"/>
        </w:rPr>
        <w:fldChar w:fldCharType="separate"/>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一</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与上级规划衔接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_Toc27730 \h </w:instrText>
      </w:r>
      <w:r>
        <w:rPr>
          <w:rFonts w:hint="eastAsia" w:ascii="仿宋" w:hAnsi="仿宋" w:eastAsia="仿宋" w:cs="仿宋"/>
          <w:sz w:val="28"/>
          <w:szCs w:val="28"/>
        </w:rPr>
        <w:fldChar w:fldCharType="separate"/>
      </w:r>
      <w:r>
        <w:rPr>
          <w:rFonts w:hint="eastAsia" w:ascii="仿宋" w:hAnsi="仿宋" w:eastAsia="仿宋" w:cs="仿宋"/>
          <w:sz w:val="28"/>
          <w:szCs w:val="28"/>
        </w:rPr>
        <w:t>- 12 -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_Toc21518 </w:instrText>
      </w:r>
      <w:r>
        <w:rPr>
          <w:rFonts w:hint="eastAsia" w:ascii="仿宋" w:hAnsi="仿宋" w:eastAsia="仿宋" w:cs="仿宋"/>
          <w:sz w:val="28"/>
          <w:szCs w:val="28"/>
        </w:rPr>
        <w:fldChar w:fldCharType="separate"/>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二</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与市级规划衔接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_Toc21518 \h </w:instrText>
      </w:r>
      <w:r>
        <w:rPr>
          <w:rFonts w:hint="eastAsia" w:ascii="仿宋" w:hAnsi="仿宋" w:eastAsia="仿宋" w:cs="仿宋"/>
          <w:sz w:val="28"/>
          <w:szCs w:val="28"/>
        </w:rPr>
        <w:fldChar w:fldCharType="separate"/>
      </w:r>
      <w:r>
        <w:rPr>
          <w:rFonts w:hint="eastAsia" w:ascii="仿宋" w:hAnsi="仿宋" w:eastAsia="仿宋" w:cs="仿宋"/>
          <w:sz w:val="28"/>
          <w:szCs w:val="28"/>
        </w:rPr>
        <w:t>- 12 -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_Toc21149 </w:instrText>
      </w:r>
      <w:r>
        <w:rPr>
          <w:rFonts w:hint="eastAsia" w:ascii="仿宋" w:hAnsi="仿宋" w:eastAsia="仿宋" w:cs="仿宋"/>
          <w:sz w:val="28"/>
          <w:szCs w:val="28"/>
        </w:rPr>
        <w:fldChar w:fldCharType="separate"/>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三</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与</w:t>
      </w:r>
      <w:r>
        <w:rPr>
          <w:rFonts w:hint="eastAsia" w:ascii="仿宋" w:hAnsi="仿宋" w:eastAsia="仿宋" w:cs="仿宋"/>
          <w:sz w:val="28"/>
          <w:szCs w:val="28"/>
        </w:rPr>
        <w:t>其他专项规划衔接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_Toc21149 \h </w:instrText>
      </w:r>
      <w:r>
        <w:rPr>
          <w:rFonts w:hint="eastAsia" w:ascii="仿宋" w:hAnsi="仿宋" w:eastAsia="仿宋" w:cs="仿宋"/>
          <w:sz w:val="28"/>
          <w:szCs w:val="28"/>
        </w:rPr>
        <w:fldChar w:fldCharType="separate"/>
      </w:r>
      <w:r>
        <w:rPr>
          <w:rFonts w:hint="eastAsia" w:ascii="仿宋" w:hAnsi="仿宋" w:eastAsia="仿宋" w:cs="仿宋"/>
          <w:sz w:val="28"/>
          <w:szCs w:val="28"/>
        </w:rPr>
        <w:t>- 12 -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9"/>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b/>
          <w:bCs/>
          <w:color w:val="auto"/>
          <w:sz w:val="28"/>
          <w:szCs w:val="28"/>
        </w:rPr>
        <w:fldChar w:fldCharType="begin"/>
      </w:r>
      <w:r>
        <w:rPr>
          <w:rFonts w:hint="eastAsia" w:ascii="仿宋" w:hAnsi="仿宋" w:eastAsia="仿宋" w:cs="仿宋"/>
          <w:b/>
          <w:bCs/>
          <w:sz w:val="28"/>
          <w:szCs w:val="28"/>
        </w:rPr>
        <w:instrText xml:space="preserve"> HYPERLINK \l _Toc29849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lang w:val="en-US" w:eastAsia="zh-CN"/>
        </w:rPr>
        <w:t>六、投入规划和效益分析</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_Toc29849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 </w:t>
      </w:r>
      <w:r>
        <w:rPr>
          <w:rFonts w:hint="eastAsia" w:ascii="仿宋" w:hAnsi="仿宋" w:eastAsia="仿宋" w:cs="仿宋"/>
          <w:kern w:val="2"/>
          <w:sz w:val="28"/>
          <w:szCs w:val="28"/>
          <w:lang w:val="en-US" w:eastAsia="zh-CN" w:bidi="ar-SA"/>
        </w:rPr>
        <w:t>13</w:t>
      </w:r>
      <w:r>
        <w:rPr>
          <w:rFonts w:hint="eastAsia" w:ascii="仿宋" w:hAnsi="仿宋" w:eastAsia="仿宋" w:cs="仿宋"/>
          <w:b/>
          <w:bCs/>
          <w:sz w:val="28"/>
          <w:szCs w:val="28"/>
        </w:rPr>
        <w:t xml:space="preserve"> -</w:t>
      </w:r>
      <w:r>
        <w:rPr>
          <w:rFonts w:hint="eastAsia" w:ascii="仿宋" w:hAnsi="仿宋" w:eastAsia="仿宋" w:cs="仿宋"/>
          <w:b/>
          <w:bCs/>
          <w:sz w:val="28"/>
          <w:szCs w:val="28"/>
        </w:rPr>
        <w:fldChar w:fldCharType="end"/>
      </w:r>
      <w:r>
        <w:rPr>
          <w:rFonts w:hint="eastAsia" w:ascii="仿宋" w:hAnsi="仿宋" w:eastAsia="仿宋" w:cs="仿宋"/>
          <w:b/>
          <w:bCs/>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_Toc14559 </w:instrText>
      </w:r>
      <w:r>
        <w:rPr>
          <w:rFonts w:hint="eastAsia" w:ascii="仿宋" w:hAnsi="仿宋" w:eastAsia="仿宋" w:cs="仿宋"/>
          <w:sz w:val="28"/>
          <w:szCs w:val="28"/>
        </w:rPr>
        <w:fldChar w:fldCharType="separate"/>
      </w:r>
      <w:r>
        <w:rPr>
          <w:rFonts w:hint="eastAsia" w:ascii="仿宋" w:hAnsi="仿宋" w:eastAsia="仿宋" w:cs="仿宋"/>
          <w:sz w:val="28"/>
          <w:szCs w:val="28"/>
        </w:rPr>
        <w:t>（一）基础测绘投入规划</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_Toc14559 \h </w:instrText>
      </w:r>
      <w:r>
        <w:rPr>
          <w:rFonts w:hint="eastAsia" w:ascii="仿宋" w:hAnsi="仿宋" w:eastAsia="仿宋" w:cs="仿宋"/>
          <w:sz w:val="28"/>
          <w:szCs w:val="28"/>
        </w:rPr>
        <w:fldChar w:fldCharType="separate"/>
      </w:r>
      <w:r>
        <w:rPr>
          <w:rFonts w:hint="eastAsia" w:ascii="仿宋" w:hAnsi="仿宋" w:eastAsia="仿宋" w:cs="仿宋"/>
          <w:sz w:val="28"/>
          <w:szCs w:val="28"/>
        </w:rPr>
        <w:t>- 13 -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_Toc9164 </w:instrText>
      </w:r>
      <w:r>
        <w:rPr>
          <w:rFonts w:hint="eastAsia" w:ascii="仿宋" w:hAnsi="仿宋" w:eastAsia="仿宋" w:cs="仿宋"/>
          <w:sz w:val="28"/>
          <w:szCs w:val="28"/>
        </w:rPr>
        <w:fldChar w:fldCharType="separate"/>
      </w:r>
      <w:r>
        <w:rPr>
          <w:rFonts w:hint="eastAsia" w:ascii="仿宋" w:hAnsi="仿宋" w:eastAsia="仿宋" w:cs="仿宋"/>
          <w:sz w:val="28"/>
          <w:szCs w:val="28"/>
        </w:rPr>
        <w:t>（二）基础测绘投资收益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_Toc9164 \h </w:instrText>
      </w:r>
      <w:r>
        <w:rPr>
          <w:rFonts w:hint="eastAsia" w:ascii="仿宋" w:hAnsi="仿宋" w:eastAsia="仿宋" w:cs="仿宋"/>
          <w:sz w:val="28"/>
          <w:szCs w:val="28"/>
        </w:rPr>
        <w:fldChar w:fldCharType="separate"/>
      </w:r>
      <w:r>
        <w:rPr>
          <w:rFonts w:hint="eastAsia" w:ascii="仿宋" w:hAnsi="仿宋" w:eastAsia="仿宋" w:cs="仿宋"/>
          <w:sz w:val="28"/>
          <w:szCs w:val="28"/>
        </w:rPr>
        <w:t>- 13 -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_Toc22647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1.主要社会效益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_Toc22647 \h </w:instrText>
      </w:r>
      <w:r>
        <w:rPr>
          <w:rFonts w:hint="eastAsia" w:ascii="仿宋" w:hAnsi="仿宋" w:eastAsia="仿宋" w:cs="仿宋"/>
          <w:sz w:val="28"/>
          <w:szCs w:val="28"/>
        </w:rPr>
        <w:fldChar w:fldCharType="separate"/>
      </w:r>
      <w:r>
        <w:rPr>
          <w:rFonts w:hint="eastAsia" w:ascii="仿宋" w:hAnsi="仿宋" w:eastAsia="仿宋" w:cs="仿宋"/>
          <w:sz w:val="28"/>
          <w:szCs w:val="28"/>
        </w:rPr>
        <w:t>- 13 -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_Toc17424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2.主要经济效益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_Toc17424 \h </w:instrText>
      </w:r>
      <w:r>
        <w:rPr>
          <w:rFonts w:hint="eastAsia" w:ascii="仿宋" w:hAnsi="仿宋" w:eastAsia="仿宋" w:cs="仿宋"/>
          <w:sz w:val="28"/>
          <w:szCs w:val="28"/>
        </w:rPr>
        <w:fldChar w:fldCharType="separate"/>
      </w:r>
      <w:r>
        <w:rPr>
          <w:rFonts w:hint="eastAsia" w:ascii="仿宋" w:hAnsi="仿宋" w:eastAsia="仿宋" w:cs="仿宋"/>
          <w:sz w:val="28"/>
          <w:szCs w:val="28"/>
        </w:rPr>
        <w:t>- 13 -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9"/>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b/>
          <w:bCs/>
          <w:sz w:val="28"/>
          <w:szCs w:val="28"/>
        </w:rPr>
      </w:pPr>
      <w:r>
        <w:rPr>
          <w:rFonts w:hint="eastAsia" w:ascii="仿宋" w:hAnsi="仿宋" w:eastAsia="仿宋" w:cs="仿宋"/>
          <w:b/>
          <w:bCs/>
          <w:color w:val="auto"/>
          <w:sz w:val="28"/>
          <w:szCs w:val="28"/>
        </w:rPr>
        <w:fldChar w:fldCharType="begin"/>
      </w:r>
      <w:r>
        <w:rPr>
          <w:rFonts w:hint="eastAsia" w:ascii="仿宋" w:hAnsi="仿宋" w:eastAsia="仿宋" w:cs="仿宋"/>
          <w:b/>
          <w:bCs/>
          <w:sz w:val="28"/>
          <w:szCs w:val="28"/>
        </w:rPr>
        <w:instrText xml:space="preserve"> HYPERLINK \l _Toc26276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lang w:val="en-US" w:eastAsia="zh-CN"/>
        </w:rPr>
        <w:t>七、基础测绘项目预算说明及实施计划</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_Toc26276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 </w:t>
      </w:r>
      <w:r>
        <w:rPr>
          <w:rFonts w:hint="eastAsia" w:ascii="仿宋" w:hAnsi="仿宋" w:eastAsia="仿宋" w:cs="仿宋"/>
          <w:kern w:val="2"/>
          <w:sz w:val="28"/>
          <w:szCs w:val="28"/>
          <w:lang w:val="en-US" w:eastAsia="zh-CN" w:bidi="ar-SA"/>
        </w:rPr>
        <w:t>14</w:t>
      </w:r>
      <w:r>
        <w:rPr>
          <w:rFonts w:hint="eastAsia" w:ascii="仿宋" w:hAnsi="仿宋" w:eastAsia="仿宋" w:cs="仿宋"/>
          <w:b/>
          <w:bCs/>
          <w:sz w:val="28"/>
          <w:szCs w:val="28"/>
        </w:rPr>
        <w:t xml:space="preserve"> -</w:t>
      </w:r>
      <w:r>
        <w:rPr>
          <w:rFonts w:hint="eastAsia" w:ascii="仿宋" w:hAnsi="仿宋" w:eastAsia="仿宋" w:cs="仿宋"/>
          <w:b/>
          <w:bCs/>
          <w:sz w:val="28"/>
          <w:szCs w:val="28"/>
        </w:rPr>
        <w:fldChar w:fldCharType="end"/>
      </w:r>
      <w:r>
        <w:rPr>
          <w:rFonts w:hint="eastAsia" w:ascii="仿宋" w:hAnsi="仿宋" w:eastAsia="仿宋" w:cs="仿宋"/>
          <w:b/>
          <w:bCs/>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_Toc2106 </w:instrText>
      </w:r>
      <w:r>
        <w:rPr>
          <w:rFonts w:hint="eastAsia" w:ascii="仿宋" w:hAnsi="仿宋" w:eastAsia="仿宋" w:cs="仿宋"/>
          <w:sz w:val="28"/>
          <w:szCs w:val="28"/>
        </w:rPr>
        <w:fldChar w:fldCharType="separate"/>
      </w:r>
      <w:r>
        <w:rPr>
          <w:rFonts w:hint="eastAsia" w:ascii="仿宋" w:hAnsi="仿宋" w:eastAsia="仿宋" w:cs="仿宋"/>
          <w:sz w:val="28"/>
          <w:szCs w:val="28"/>
        </w:rPr>
        <w:t>（一）单项测绘工程生产成本价格分析</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_Toc2106 \h </w:instrText>
      </w:r>
      <w:r>
        <w:rPr>
          <w:rFonts w:hint="eastAsia" w:ascii="仿宋" w:hAnsi="仿宋" w:eastAsia="仿宋" w:cs="仿宋"/>
          <w:sz w:val="28"/>
          <w:szCs w:val="28"/>
        </w:rPr>
        <w:fldChar w:fldCharType="separate"/>
      </w:r>
      <w:r>
        <w:rPr>
          <w:rFonts w:hint="eastAsia" w:ascii="仿宋" w:hAnsi="仿宋" w:eastAsia="仿宋" w:cs="仿宋"/>
          <w:sz w:val="28"/>
          <w:szCs w:val="28"/>
        </w:rPr>
        <w:t>- 14 -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_Toc6966 </w:instrText>
      </w:r>
      <w:r>
        <w:rPr>
          <w:rFonts w:hint="eastAsia" w:ascii="仿宋" w:hAnsi="仿宋" w:eastAsia="仿宋" w:cs="仿宋"/>
          <w:sz w:val="28"/>
          <w:szCs w:val="28"/>
        </w:rPr>
        <w:fldChar w:fldCharType="separate"/>
      </w:r>
      <w:r>
        <w:rPr>
          <w:rFonts w:hint="eastAsia" w:ascii="仿宋" w:hAnsi="仿宋" w:eastAsia="仿宋" w:cs="仿宋"/>
          <w:sz w:val="28"/>
          <w:szCs w:val="28"/>
        </w:rPr>
        <w:t>（二）项目总经费预算</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_Toc6966 \h </w:instrText>
      </w:r>
      <w:r>
        <w:rPr>
          <w:rFonts w:hint="eastAsia" w:ascii="仿宋" w:hAnsi="仿宋" w:eastAsia="仿宋" w:cs="仿宋"/>
          <w:sz w:val="28"/>
          <w:szCs w:val="28"/>
        </w:rPr>
        <w:fldChar w:fldCharType="separate"/>
      </w:r>
      <w:r>
        <w:rPr>
          <w:rFonts w:hint="eastAsia" w:ascii="仿宋" w:hAnsi="仿宋" w:eastAsia="仿宋" w:cs="仿宋"/>
          <w:sz w:val="28"/>
          <w:szCs w:val="28"/>
        </w:rPr>
        <w:t>- 14 -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_Toc32764 </w:instrText>
      </w:r>
      <w:r>
        <w:rPr>
          <w:rFonts w:hint="eastAsia" w:ascii="仿宋" w:hAnsi="仿宋" w:eastAsia="仿宋" w:cs="仿宋"/>
          <w:sz w:val="28"/>
          <w:szCs w:val="28"/>
        </w:rPr>
        <w:fldChar w:fldCharType="separate"/>
      </w:r>
      <w:r>
        <w:rPr>
          <w:rFonts w:hint="eastAsia" w:ascii="仿宋" w:hAnsi="仿宋" w:eastAsia="仿宋" w:cs="仿宋"/>
          <w:sz w:val="28"/>
          <w:szCs w:val="28"/>
        </w:rPr>
        <w:t>（三）区级重点工程分项经费预算</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_Toc32764 \h </w:instrText>
      </w:r>
      <w:r>
        <w:rPr>
          <w:rFonts w:hint="eastAsia" w:ascii="仿宋" w:hAnsi="仿宋" w:eastAsia="仿宋" w:cs="仿宋"/>
          <w:sz w:val="28"/>
          <w:szCs w:val="28"/>
        </w:rPr>
        <w:fldChar w:fldCharType="separate"/>
      </w:r>
      <w:r>
        <w:rPr>
          <w:rFonts w:hint="eastAsia" w:ascii="仿宋" w:hAnsi="仿宋" w:eastAsia="仿宋" w:cs="仿宋"/>
          <w:sz w:val="28"/>
          <w:szCs w:val="28"/>
        </w:rPr>
        <w:t>- 14 -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_Toc10666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1.测绘基准体系维护工程</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_Toc10666 \h </w:instrText>
      </w:r>
      <w:r>
        <w:rPr>
          <w:rFonts w:hint="eastAsia" w:ascii="仿宋" w:hAnsi="仿宋" w:eastAsia="仿宋" w:cs="仿宋"/>
          <w:sz w:val="28"/>
          <w:szCs w:val="28"/>
        </w:rPr>
        <w:fldChar w:fldCharType="separate"/>
      </w:r>
      <w:r>
        <w:rPr>
          <w:rFonts w:hint="eastAsia" w:ascii="仿宋" w:hAnsi="仿宋" w:eastAsia="仿宋" w:cs="仿宋"/>
          <w:sz w:val="28"/>
          <w:szCs w:val="28"/>
        </w:rPr>
        <w:t>- 14 -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_Toc20750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2.基础地理信息数据库更新工程</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_Toc20750 \h </w:instrText>
      </w:r>
      <w:r>
        <w:rPr>
          <w:rFonts w:hint="eastAsia" w:ascii="仿宋" w:hAnsi="仿宋" w:eastAsia="仿宋" w:cs="仿宋"/>
          <w:sz w:val="28"/>
          <w:szCs w:val="28"/>
        </w:rPr>
        <w:fldChar w:fldCharType="separate"/>
      </w:r>
      <w:r>
        <w:rPr>
          <w:rFonts w:hint="eastAsia" w:ascii="仿宋" w:hAnsi="仿宋" w:eastAsia="仿宋" w:cs="仿宋"/>
          <w:sz w:val="28"/>
          <w:szCs w:val="28"/>
        </w:rPr>
        <w:t>- 15 -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_Toc10311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3.新型基础测绘试点工程</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_Toc10311 \h </w:instrText>
      </w:r>
      <w:r>
        <w:rPr>
          <w:rFonts w:hint="eastAsia" w:ascii="仿宋" w:hAnsi="仿宋" w:eastAsia="仿宋" w:cs="仿宋"/>
          <w:sz w:val="28"/>
          <w:szCs w:val="28"/>
        </w:rPr>
        <w:fldChar w:fldCharType="separate"/>
      </w:r>
      <w:r>
        <w:rPr>
          <w:rFonts w:hint="eastAsia" w:ascii="仿宋" w:hAnsi="仿宋" w:eastAsia="仿宋" w:cs="仿宋"/>
          <w:sz w:val="28"/>
          <w:szCs w:val="28"/>
        </w:rPr>
        <w:t>- 16 -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5"/>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_Toc19040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4.现代地理信息服务体系建设工程</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_Toc19040 \h </w:instrText>
      </w:r>
      <w:r>
        <w:rPr>
          <w:rFonts w:hint="eastAsia" w:ascii="仿宋" w:hAnsi="仿宋" w:eastAsia="仿宋" w:cs="仿宋"/>
          <w:sz w:val="28"/>
          <w:szCs w:val="28"/>
        </w:rPr>
        <w:fldChar w:fldCharType="separate"/>
      </w:r>
      <w:r>
        <w:rPr>
          <w:rFonts w:hint="eastAsia" w:ascii="仿宋" w:hAnsi="仿宋" w:eastAsia="仿宋" w:cs="仿宋"/>
          <w:sz w:val="28"/>
          <w:szCs w:val="28"/>
        </w:rPr>
        <w:t>- 17 -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9"/>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b/>
          <w:bCs/>
          <w:sz w:val="28"/>
          <w:szCs w:val="28"/>
        </w:rPr>
      </w:pPr>
      <w:r>
        <w:rPr>
          <w:rFonts w:hint="eastAsia" w:ascii="仿宋" w:hAnsi="仿宋" w:eastAsia="仿宋" w:cs="仿宋"/>
          <w:b/>
          <w:bCs/>
          <w:color w:val="auto"/>
          <w:sz w:val="28"/>
          <w:szCs w:val="28"/>
        </w:rPr>
        <w:fldChar w:fldCharType="begin"/>
      </w:r>
      <w:r>
        <w:rPr>
          <w:rFonts w:hint="eastAsia" w:ascii="仿宋" w:hAnsi="仿宋" w:eastAsia="仿宋" w:cs="仿宋"/>
          <w:b/>
          <w:bCs/>
          <w:sz w:val="28"/>
          <w:szCs w:val="28"/>
        </w:rPr>
        <w:instrText xml:space="preserve"> HYPERLINK \l _Toc31987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lang w:val="en-US" w:eastAsia="zh-CN"/>
        </w:rPr>
        <w:t>八、保障措施</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_Toc31987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 </w:t>
      </w:r>
      <w:r>
        <w:rPr>
          <w:rFonts w:hint="eastAsia" w:ascii="仿宋" w:hAnsi="仿宋" w:eastAsia="仿宋" w:cs="仿宋"/>
          <w:kern w:val="2"/>
          <w:sz w:val="28"/>
          <w:szCs w:val="28"/>
          <w:lang w:val="en-US" w:eastAsia="zh-CN" w:bidi="ar-SA"/>
        </w:rPr>
        <w:t>18</w:t>
      </w:r>
      <w:r>
        <w:rPr>
          <w:rFonts w:hint="eastAsia" w:ascii="仿宋" w:hAnsi="仿宋" w:eastAsia="仿宋" w:cs="仿宋"/>
          <w:b/>
          <w:bCs/>
          <w:sz w:val="28"/>
          <w:szCs w:val="28"/>
        </w:rPr>
        <w:t xml:space="preserve"> -</w:t>
      </w:r>
      <w:r>
        <w:rPr>
          <w:rFonts w:hint="eastAsia" w:ascii="仿宋" w:hAnsi="仿宋" w:eastAsia="仿宋" w:cs="仿宋"/>
          <w:b/>
          <w:bCs/>
          <w:sz w:val="28"/>
          <w:szCs w:val="28"/>
        </w:rPr>
        <w:fldChar w:fldCharType="end"/>
      </w:r>
      <w:r>
        <w:rPr>
          <w:rFonts w:hint="eastAsia" w:ascii="仿宋" w:hAnsi="仿宋" w:eastAsia="仿宋" w:cs="仿宋"/>
          <w:b/>
          <w:bCs/>
          <w:color w:val="auto"/>
          <w:sz w:val="28"/>
          <w:szCs w:val="28"/>
        </w:rPr>
        <w:fldChar w:fldCharType="end"/>
      </w:r>
    </w:p>
    <w:p>
      <w:pPr>
        <w:pStyle w:val="9"/>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b/>
          <w:bCs/>
          <w:color w:val="auto"/>
          <w:sz w:val="28"/>
          <w:szCs w:val="28"/>
        </w:rPr>
        <w:fldChar w:fldCharType="begin"/>
      </w:r>
      <w:r>
        <w:rPr>
          <w:rFonts w:hint="eastAsia" w:ascii="仿宋" w:hAnsi="仿宋" w:eastAsia="仿宋" w:cs="仿宋"/>
          <w:b/>
          <w:bCs/>
          <w:sz w:val="28"/>
          <w:szCs w:val="28"/>
        </w:rPr>
        <w:instrText xml:space="preserve"> HYPERLINK \l _Toc10773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lang w:val="en-US" w:eastAsia="zh-CN"/>
        </w:rPr>
        <w:t>九、关于几个概念的说明</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_Toc10773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 xml:space="preserve">- </w:t>
      </w:r>
      <w:r>
        <w:rPr>
          <w:rFonts w:hint="eastAsia" w:ascii="仿宋" w:hAnsi="仿宋" w:eastAsia="仿宋" w:cs="仿宋"/>
          <w:kern w:val="2"/>
          <w:sz w:val="28"/>
          <w:szCs w:val="28"/>
          <w:lang w:val="en-US" w:eastAsia="zh-CN" w:bidi="ar-SA"/>
        </w:rPr>
        <w:t>20</w:t>
      </w:r>
      <w:r>
        <w:rPr>
          <w:rFonts w:hint="eastAsia" w:ascii="仿宋" w:hAnsi="仿宋" w:eastAsia="仿宋" w:cs="仿宋"/>
          <w:b/>
          <w:bCs/>
          <w:sz w:val="28"/>
          <w:szCs w:val="28"/>
        </w:rPr>
        <w:t xml:space="preserve"> -</w:t>
      </w:r>
      <w:r>
        <w:rPr>
          <w:rFonts w:hint="eastAsia" w:ascii="仿宋" w:hAnsi="仿宋" w:eastAsia="仿宋" w:cs="仿宋"/>
          <w:b/>
          <w:bCs/>
          <w:sz w:val="28"/>
          <w:szCs w:val="28"/>
        </w:rPr>
        <w:fldChar w:fldCharType="end"/>
      </w:r>
      <w:r>
        <w:rPr>
          <w:rFonts w:hint="eastAsia" w:ascii="仿宋" w:hAnsi="仿宋" w:eastAsia="仿宋" w:cs="仿宋"/>
          <w:b/>
          <w:bCs/>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_Toc26068 </w:instrText>
      </w:r>
      <w:r>
        <w:rPr>
          <w:rFonts w:hint="eastAsia" w:ascii="仿宋" w:hAnsi="仿宋" w:eastAsia="仿宋" w:cs="仿宋"/>
          <w:sz w:val="28"/>
          <w:szCs w:val="28"/>
        </w:rPr>
        <w:fldChar w:fldCharType="separate"/>
      </w:r>
      <w:r>
        <w:rPr>
          <w:rFonts w:hint="eastAsia" w:ascii="仿宋" w:hAnsi="仿宋" w:eastAsia="仿宋" w:cs="仿宋"/>
          <w:sz w:val="28"/>
          <w:szCs w:val="28"/>
        </w:rPr>
        <w:t>附表一：周村区“十四五”基础测绘规划重点项目预算表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_Toc26068 \h </w:instrText>
      </w:r>
      <w:r>
        <w:rPr>
          <w:rFonts w:hint="eastAsia" w:ascii="仿宋" w:hAnsi="仿宋" w:eastAsia="仿宋" w:cs="仿宋"/>
          <w:sz w:val="28"/>
          <w:szCs w:val="28"/>
        </w:rPr>
        <w:fldChar w:fldCharType="separate"/>
      </w:r>
      <w:r>
        <w:rPr>
          <w:rFonts w:hint="eastAsia" w:ascii="仿宋" w:hAnsi="仿宋" w:eastAsia="仿宋" w:cs="仿宋"/>
          <w:sz w:val="28"/>
          <w:szCs w:val="28"/>
        </w:rPr>
        <w:t>- 22 -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_Toc29716 </w:instrText>
      </w:r>
      <w:r>
        <w:rPr>
          <w:rFonts w:hint="eastAsia" w:ascii="仿宋" w:hAnsi="仿宋" w:eastAsia="仿宋" w:cs="仿宋"/>
          <w:sz w:val="28"/>
          <w:szCs w:val="28"/>
        </w:rPr>
        <w:fldChar w:fldCharType="separate"/>
      </w:r>
      <w:r>
        <w:rPr>
          <w:rFonts w:hint="eastAsia" w:ascii="仿宋" w:hAnsi="仿宋" w:eastAsia="仿宋" w:cs="仿宋"/>
          <w:sz w:val="28"/>
          <w:szCs w:val="28"/>
        </w:rPr>
        <w:t>附图一：</w:t>
      </w:r>
      <w:r>
        <w:rPr>
          <w:rFonts w:hint="eastAsia" w:ascii="仿宋" w:hAnsi="仿宋" w:eastAsia="仿宋" w:cs="仿宋"/>
          <w:sz w:val="28"/>
          <w:szCs w:val="28"/>
          <w:lang w:eastAsia="zh-CN"/>
        </w:rPr>
        <w:t>周村区测量标志点分布图</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_Toc29716 \h </w:instrText>
      </w:r>
      <w:r>
        <w:rPr>
          <w:rFonts w:hint="eastAsia" w:ascii="仿宋" w:hAnsi="仿宋" w:eastAsia="仿宋" w:cs="仿宋"/>
          <w:sz w:val="28"/>
          <w:szCs w:val="28"/>
        </w:rPr>
        <w:fldChar w:fldCharType="separate"/>
      </w:r>
      <w:r>
        <w:rPr>
          <w:rFonts w:hint="eastAsia" w:ascii="仿宋" w:hAnsi="仿宋" w:eastAsia="仿宋" w:cs="仿宋"/>
          <w:sz w:val="28"/>
          <w:szCs w:val="28"/>
        </w:rPr>
        <w:t>- 23 -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_Toc9226 </w:instrText>
      </w:r>
      <w:r>
        <w:rPr>
          <w:rFonts w:hint="eastAsia" w:ascii="仿宋" w:hAnsi="仿宋" w:eastAsia="仿宋" w:cs="仿宋"/>
          <w:sz w:val="28"/>
          <w:szCs w:val="28"/>
        </w:rPr>
        <w:fldChar w:fldCharType="separate"/>
      </w:r>
      <w:r>
        <w:rPr>
          <w:rFonts w:hint="eastAsia" w:ascii="仿宋" w:hAnsi="仿宋" w:eastAsia="仿宋" w:cs="仿宋"/>
          <w:sz w:val="28"/>
          <w:szCs w:val="28"/>
        </w:rPr>
        <w:t>附图二：</w:t>
      </w:r>
      <w:r>
        <w:rPr>
          <w:rFonts w:hint="eastAsia" w:ascii="仿宋" w:hAnsi="仿宋" w:eastAsia="仿宋" w:cs="仿宋"/>
          <w:sz w:val="28"/>
          <w:szCs w:val="28"/>
          <w:lang w:eastAsia="zh-CN"/>
        </w:rPr>
        <w:t>周村区“十三五”基础测绘</w:t>
      </w:r>
      <w:r>
        <w:rPr>
          <w:rFonts w:hint="eastAsia" w:ascii="仿宋" w:hAnsi="仿宋" w:eastAsia="仿宋" w:cs="仿宋"/>
          <w:sz w:val="28"/>
          <w:szCs w:val="28"/>
          <w:lang w:val="en-US" w:eastAsia="zh-CN"/>
        </w:rPr>
        <w:t>DLG、DOM更新范围</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_Toc9226 \h </w:instrText>
      </w:r>
      <w:r>
        <w:rPr>
          <w:rFonts w:hint="eastAsia" w:ascii="仿宋" w:hAnsi="仿宋" w:eastAsia="仿宋" w:cs="仿宋"/>
          <w:sz w:val="28"/>
          <w:szCs w:val="28"/>
        </w:rPr>
        <w:fldChar w:fldCharType="separate"/>
      </w:r>
      <w:r>
        <w:rPr>
          <w:rFonts w:hint="eastAsia" w:ascii="仿宋" w:hAnsi="仿宋" w:eastAsia="仿宋" w:cs="仿宋"/>
          <w:sz w:val="28"/>
          <w:szCs w:val="28"/>
        </w:rPr>
        <w:t>- 24 -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_Toc26232 </w:instrText>
      </w:r>
      <w:r>
        <w:rPr>
          <w:rFonts w:hint="eastAsia" w:ascii="仿宋" w:hAnsi="仿宋" w:eastAsia="仿宋" w:cs="仿宋"/>
          <w:sz w:val="28"/>
          <w:szCs w:val="28"/>
        </w:rPr>
        <w:fldChar w:fldCharType="separate"/>
      </w:r>
      <w:r>
        <w:rPr>
          <w:rFonts w:hint="eastAsia" w:ascii="仿宋" w:hAnsi="仿宋" w:eastAsia="仿宋" w:cs="仿宋"/>
          <w:sz w:val="28"/>
          <w:szCs w:val="28"/>
        </w:rPr>
        <w:t>附图三：</w:t>
      </w:r>
      <w:r>
        <w:rPr>
          <w:rFonts w:hint="eastAsia" w:ascii="仿宋" w:hAnsi="仿宋" w:eastAsia="仿宋" w:cs="仿宋"/>
          <w:sz w:val="28"/>
          <w:szCs w:val="28"/>
          <w:lang w:eastAsia="zh-CN"/>
        </w:rPr>
        <w:t>周村区“十三五”基础测绘</w:t>
      </w:r>
      <w:r>
        <w:rPr>
          <w:rFonts w:hint="eastAsia" w:ascii="仿宋" w:hAnsi="仿宋" w:eastAsia="仿宋" w:cs="仿宋"/>
          <w:sz w:val="28"/>
          <w:szCs w:val="28"/>
          <w:lang w:val="en-US" w:eastAsia="zh-CN"/>
        </w:rPr>
        <w:t>三维模型更新范围</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_Toc26232 \h </w:instrText>
      </w:r>
      <w:r>
        <w:rPr>
          <w:rFonts w:hint="eastAsia" w:ascii="仿宋" w:hAnsi="仿宋" w:eastAsia="仿宋" w:cs="仿宋"/>
          <w:sz w:val="28"/>
          <w:szCs w:val="28"/>
        </w:rPr>
        <w:fldChar w:fldCharType="separate"/>
      </w:r>
      <w:r>
        <w:rPr>
          <w:rFonts w:hint="eastAsia" w:ascii="仿宋" w:hAnsi="仿宋" w:eastAsia="仿宋" w:cs="仿宋"/>
          <w:sz w:val="28"/>
          <w:szCs w:val="28"/>
        </w:rPr>
        <w:t>- 25 -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_Toc16627 </w:instrText>
      </w:r>
      <w:r>
        <w:rPr>
          <w:rFonts w:hint="eastAsia" w:ascii="仿宋" w:hAnsi="仿宋" w:eastAsia="仿宋" w:cs="仿宋"/>
          <w:sz w:val="28"/>
          <w:szCs w:val="28"/>
        </w:rPr>
        <w:fldChar w:fldCharType="separate"/>
      </w:r>
      <w:r>
        <w:rPr>
          <w:rFonts w:hint="eastAsia" w:ascii="仿宋" w:hAnsi="仿宋" w:eastAsia="仿宋" w:cs="仿宋"/>
          <w:sz w:val="28"/>
          <w:szCs w:val="28"/>
        </w:rPr>
        <w:t>附图四：</w:t>
      </w:r>
      <w:r>
        <w:rPr>
          <w:rFonts w:hint="eastAsia" w:ascii="仿宋" w:hAnsi="仿宋" w:eastAsia="仿宋" w:cs="仿宋"/>
          <w:sz w:val="28"/>
          <w:szCs w:val="28"/>
          <w:lang w:eastAsia="zh-CN"/>
        </w:rPr>
        <w:t>周村区“十四五”基础测绘</w:t>
      </w:r>
      <w:r>
        <w:rPr>
          <w:rFonts w:hint="eastAsia" w:ascii="仿宋" w:hAnsi="仿宋" w:eastAsia="仿宋" w:cs="仿宋"/>
          <w:sz w:val="28"/>
          <w:szCs w:val="28"/>
          <w:lang w:val="en-US" w:eastAsia="zh-CN"/>
        </w:rPr>
        <w:t>遥感影像获取范围</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_Toc16627 \h </w:instrText>
      </w:r>
      <w:r>
        <w:rPr>
          <w:rFonts w:hint="eastAsia" w:ascii="仿宋" w:hAnsi="仿宋" w:eastAsia="仿宋" w:cs="仿宋"/>
          <w:sz w:val="28"/>
          <w:szCs w:val="28"/>
        </w:rPr>
        <w:fldChar w:fldCharType="separate"/>
      </w:r>
      <w:r>
        <w:rPr>
          <w:rFonts w:hint="eastAsia" w:ascii="仿宋" w:hAnsi="仿宋" w:eastAsia="仿宋" w:cs="仿宋"/>
          <w:sz w:val="28"/>
          <w:szCs w:val="28"/>
        </w:rPr>
        <w:t>- 26 -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_Toc16931 </w:instrText>
      </w:r>
      <w:r>
        <w:rPr>
          <w:rFonts w:hint="eastAsia" w:ascii="仿宋" w:hAnsi="仿宋" w:eastAsia="仿宋" w:cs="仿宋"/>
          <w:sz w:val="28"/>
          <w:szCs w:val="28"/>
        </w:rPr>
        <w:fldChar w:fldCharType="separate"/>
      </w:r>
      <w:r>
        <w:rPr>
          <w:rFonts w:hint="eastAsia" w:ascii="仿宋" w:hAnsi="仿宋" w:eastAsia="仿宋" w:cs="仿宋"/>
          <w:sz w:val="28"/>
          <w:szCs w:val="28"/>
        </w:rPr>
        <w:t>附图五：</w:t>
      </w:r>
      <w:r>
        <w:rPr>
          <w:rFonts w:hint="eastAsia" w:ascii="仿宋" w:hAnsi="仿宋" w:eastAsia="仿宋" w:cs="仿宋"/>
          <w:sz w:val="28"/>
          <w:szCs w:val="28"/>
          <w:lang w:eastAsia="zh-CN"/>
        </w:rPr>
        <w:t>周村区“十四五”基础地理信息数据</w:t>
      </w:r>
      <w:r>
        <w:rPr>
          <w:rFonts w:hint="eastAsia" w:ascii="仿宋" w:hAnsi="仿宋" w:eastAsia="仿宋" w:cs="仿宋"/>
          <w:sz w:val="28"/>
          <w:szCs w:val="28"/>
          <w:lang w:val="en-US" w:eastAsia="zh-CN"/>
        </w:rPr>
        <w:t>更新范围</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_Toc16931 \h </w:instrText>
      </w:r>
      <w:r>
        <w:rPr>
          <w:rFonts w:hint="eastAsia" w:ascii="仿宋" w:hAnsi="仿宋" w:eastAsia="仿宋" w:cs="仿宋"/>
          <w:sz w:val="28"/>
          <w:szCs w:val="28"/>
        </w:rPr>
        <w:fldChar w:fldCharType="separate"/>
      </w:r>
      <w:r>
        <w:rPr>
          <w:rFonts w:hint="eastAsia" w:ascii="仿宋" w:hAnsi="仿宋" w:eastAsia="仿宋" w:cs="仿宋"/>
          <w:sz w:val="28"/>
          <w:szCs w:val="28"/>
        </w:rPr>
        <w:t>- 27 -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0"/>
        <w:keepNext w:val="0"/>
        <w:keepLines w:val="0"/>
        <w:pageBreakBefore w:val="0"/>
        <w:widowControl w:val="0"/>
        <w:tabs>
          <w:tab w:val="right" w:leader="dot" w:pos="9026"/>
        </w:tabs>
        <w:kinsoku/>
        <w:wordWrap/>
        <w:overflowPunct/>
        <w:topLinePunct w:val="0"/>
        <w:autoSpaceDE/>
        <w:autoSpaceDN/>
        <w:bidi w:val="0"/>
        <w:adjustRightInd/>
        <w:snapToGrid/>
        <w:spacing w:line="480" w:lineRule="exact"/>
        <w:textAlignment w:val="auto"/>
        <w:rPr>
          <w:rFonts w:hint="eastAsia" w:ascii="仿宋" w:hAnsi="仿宋" w:eastAsia="仿宋" w:cs="仿宋"/>
          <w:sz w:val="28"/>
          <w:szCs w:val="28"/>
        </w:rPr>
      </w:pPr>
      <w:r>
        <w:rPr>
          <w:rFonts w:hint="eastAsia" w:ascii="仿宋" w:hAnsi="仿宋" w:eastAsia="仿宋" w:cs="仿宋"/>
          <w:color w:val="auto"/>
          <w:sz w:val="28"/>
          <w:szCs w:val="28"/>
        </w:rPr>
        <w:fldChar w:fldCharType="begin"/>
      </w:r>
      <w:r>
        <w:rPr>
          <w:rFonts w:hint="eastAsia" w:ascii="仿宋" w:hAnsi="仿宋" w:eastAsia="仿宋" w:cs="仿宋"/>
          <w:sz w:val="28"/>
          <w:szCs w:val="28"/>
        </w:rPr>
        <w:instrText xml:space="preserve"> HYPERLINK \l _Toc27357 </w:instrText>
      </w:r>
      <w:r>
        <w:rPr>
          <w:rFonts w:hint="eastAsia" w:ascii="仿宋" w:hAnsi="仿宋" w:eastAsia="仿宋" w:cs="仿宋"/>
          <w:sz w:val="28"/>
          <w:szCs w:val="28"/>
        </w:rPr>
        <w:fldChar w:fldCharType="separate"/>
      </w:r>
      <w:r>
        <w:rPr>
          <w:rFonts w:hint="eastAsia" w:ascii="仿宋" w:hAnsi="仿宋" w:eastAsia="仿宋" w:cs="仿宋"/>
          <w:sz w:val="28"/>
          <w:szCs w:val="28"/>
        </w:rPr>
        <w:t>附图六：</w:t>
      </w:r>
      <w:r>
        <w:rPr>
          <w:rFonts w:hint="eastAsia" w:ascii="仿宋" w:hAnsi="仿宋" w:eastAsia="仿宋" w:cs="仿宋"/>
          <w:sz w:val="28"/>
          <w:szCs w:val="28"/>
          <w:lang w:eastAsia="zh-CN"/>
        </w:rPr>
        <w:t>周村区“十四五”基础测绘</w:t>
      </w:r>
      <w:r>
        <w:rPr>
          <w:rFonts w:hint="eastAsia" w:ascii="仿宋" w:hAnsi="仿宋" w:eastAsia="仿宋" w:cs="仿宋"/>
          <w:sz w:val="28"/>
          <w:szCs w:val="28"/>
          <w:lang w:val="en-US" w:eastAsia="zh-CN"/>
        </w:rPr>
        <w:t>实景三维建设范围</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_Toc27357 \h </w:instrText>
      </w:r>
      <w:r>
        <w:rPr>
          <w:rFonts w:hint="eastAsia" w:ascii="仿宋" w:hAnsi="仿宋" w:eastAsia="仿宋" w:cs="仿宋"/>
          <w:sz w:val="28"/>
          <w:szCs w:val="28"/>
        </w:rPr>
        <w:fldChar w:fldCharType="separate"/>
      </w:r>
      <w:r>
        <w:rPr>
          <w:rFonts w:hint="eastAsia" w:ascii="仿宋" w:hAnsi="仿宋" w:eastAsia="仿宋" w:cs="仿宋"/>
          <w:sz w:val="28"/>
          <w:szCs w:val="28"/>
        </w:rPr>
        <w:t>- 28 -</w:t>
      </w:r>
      <w:r>
        <w:rPr>
          <w:rFonts w:hint="eastAsia" w:ascii="仿宋" w:hAnsi="仿宋" w:eastAsia="仿宋" w:cs="仿宋"/>
          <w:sz w:val="28"/>
          <w:szCs w:val="28"/>
        </w:rPr>
        <w:fldChar w:fldCharType="end"/>
      </w:r>
      <w:r>
        <w:rPr>
          <w:rFonts w:hint="eastAsia" w:ascii="仿宋" w:hAnsi="仿宋" w:eastAsia="仿宋" w:cs="仿宋"/>
          <w:color w:val="auto"/>
          <w:sz w:val="28"/>
          <w:szCs w:val="28"/>
        </w:rPr>
        <w:fldChar w:fldCharType="end"/>
      </w:r>
    </w:p>
    <w:p>
      <w:pPr>
        <w:pStyle w:val="16"/>
        <w:keepNext w:val="0"/>
        <w:keepLines w:val="0"/>
        <w:pageBreakBefore w:val="0"/>
        <w:widowControl w:val="0"/>
        <w:kinsoku/>
        <w:wordWrap/>
        <w:overflowPunct/>
        <w:topLinePunct w:val="0"/>
        <w:autoSpaceDE/>
        <w:autoSpaceDN/>
        <w:bidi w:val="0"/>
        <w:adjustRightInd/>
        <w:snapToGrid/>
        <w:spacing w:line="480" w:lineRule="exact"/>
        <w:ind w:firstLine="64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fldChar w:fldCharType="end"/>
      </w:r>
    </w:p>
    <w:p>
      <w:pPr>
        <w:keepNext w:val="0"/>
        <w:keepLines w:val="0"/>
        <w:pageBreakBefore w:val="0"/>
        <w:widowControl w:val="0"/>
        <w:tabs>
          <w:tab w:val="center" w:pos="4513"/>
        </w:tabs>
        <w:kinsoku/>
        <w:wordWrap/>
        <w:overflowPunct/>
        <w:topLinePunct w:val="0"/>
        <w:autoSpaceDE/>
        <w:autoSpaceDN/>
        <w:bidi w:val="0"/>
        <w:adjustRightInd/>
        <w:snapToGrid/>
        <w:spacing w:line="500" w:lineRule="exact"/>
        <w:jc w:val="left"/>
        <w:textAlignment w:val="auto"/>
        <w:rPr>
          <w:rFonts w:hint="eastAsia" w:ascii="仿宋" w:hAnsi="仿宋" w:eastAsia="仿宋" w:cs="仿宋"/>
          <w:color w:val="auto"/>
          <w:sz w:val="28"/>
          <w:szCs w:val="28"/>
        </w:rPr>
        <w:sectPr>
          <w:footerReference r:id="rId6" w:type="default"/>
          <w:pgSz w:w="11906" w:h="16838"/>
          <w:pgMar w:top="1803" w:right="1440" w:bottom="1803" w:left="1440" w:header="851" w:footer="992" w:gutter="0"/>
          <w:pgNumType w:fmt="upperRoman" w:start="1"/>
          <w:cols w:space="425" w:num="1"/>
          <w:docGrid w:type="lines" w:linePitch="312" w:charSpace="0"/>
        </w:sectPr>
      </w:pPr>
      <w:r>
        <w:rPr>
          <w:rFonts w:hint="eastAsia" w:ascii="仿宋" w:hAnsi="仿宋" w:eastAsia="仿宋" w:cs="仿宋"/>
          <w:color w:val="auto"/>
          <w:sz w:val="28"/>
          <w:szCs w:val="28"/>
        </w:rPr>
        <w:tab/>
      </w:r>
    </w:p>
    <w:p>
      <w:pPr>
        <w:pStyle w:val="2"/>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default"/>
          <w:b/>
          <w:lang w:val="en-US" w:eastAsia="zh-CN"/>
        </w:rPr>
      </w:pPr>
      <w:bookmarkStart w:id="0" w:name="_Toc17239_WPSOffice_Level1"/>
      <w:bookmarkStart w:id="1" w:name="_Toc20042"/>
      <w:r>
        <w:rPr>
          <w:rFonts w:hint="eastAsia"/>
          <w:b/>
          <w:lang w:val="en-US" w:eastAsia="zh-CN"/>
        </w:rPr>
        <w:t>一、</w:t>
      </w:r>
      <w:bookmarkEnd w:id="0"/>
      <w:r>
        <w:rPr>
          <w:rFonts w:hint="eastAsia"/>
          <w:b/>
          <w:lang w:val="en-US" w:eastAsia="zh-CN"/>
        </w:rPr>
        <w:t>规划编制背景和必要性</w:t>
      </w:r>
      <w:bookmarkEnd w:id="1"/>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2" w:name="_Toc952"/>
      <w:bookmarkStart w:id="3" w:name="_Toc12561_WPSOffice_Level2"/>
      <w:bookmarkStart w:id="4" w:name="_Toc73611675"/>
      <w:bookmarkStart w:id="5" w:name="_Toc73621139"/>
      <w:bookmarkStart w:id="6" w:name="_Toc28494"/>
      <w:bookmarkStart w:id="7" w:name="_Toc25106"/>
      <w:r>
        <w:rPr>
          <w:rFonts w:hint="eastAsia" w:ascii="楷体" w:hAnsi="楷体" w:eastAsia="楷体" w:cs="楷体"/>
        </w:rPr>
        <w:t>（一）规划编制背景</w:t>
      </w:r>
      <w:bookmarkEnd w:id="2"/>
      <w:bookmarkEnd w:id="3"/>
      <w:bookmarkEnd w:id="4"/>
      <w:bookmarkEnd w:id="5"/>
      <w:bookmarkEnd w:id="6"/>
      <w:bookmarkEnd w:id="7"/>
    </w:p>
    <w:p>
      <w:pPr>
        <w:pStyle w:val="16"/>
        <w:ind w:firstLine="640"/>
        <w:rPr>
          <w:color w:val="auto"/>
        </w:rPr>
      </w:pPr>
      <w:r>
        <w:rPr>
          <w:rFonts w:hint="eastAsia"/>
          <w:szCs w:val="32"/>
          <w:highlight w:val="none"/>
        </w:rPr>
        <w:t>区</w:t>
      </w:r>
      <w:r>
        <w:rPr>
          <w:rFonts w:hint="eastAsia"/>
          <w:szCs w:val="32"/>
          <w:highlight w:val="none"/>
          <w:lang w:eastAsia="zh-CN"/>
        </w:rPr>
        <w:t>（县）</w:t>
      </w:r>
      <w:r>
        <w:rPr>
          <w:rFonts w:hint="eastAsia"/>
          <w:color w:val="auto"/>
          <w:szCs w:val="32"/>
        </w:rPr>
        <w:t>级基础测绘是国家基础测绘工作的重要组成部分，按国家基础测绘分级管理原则编制</w:t>
      </w:r>
      <w:r>
        <w:rPr>
          <w:rFonts w:hint="eastAsia"/>
          <w:szCs w:val="32"/>
          <w:highlight w:val="none"/>
        </w:rPr>
        <w:t>区</w:t>
      </w:r>
      <w:r>
        <w:rPr>
          <w:rFonts w:hint="eastAsia"/>
          <w:szCs w:val="32"/>
          <w:highlight w:val="none"/>
          <w:lang w:eastAsia="zh-CN"/>
        </w:rPr>
        <w:t>（县）</w:t>
      </w:r>
      <w:r>
        <w:rPr>
          <w:rFonts w:hint="eastAsia"/>
          <w:color w:val="auto"/>
          <w:szCs w:val="32"/>
        </w:rPr>
        <w:t>级基础测绘规划，是加强对基础测绘工作统一监管的需要，是提高基础测绘服务保障能力的需要，是将基础测绘纳入本区国民经济和社会发展年度计划及财政预算的重要依据。</w:t>
      </w:r>
    </w:p>
    <w:p>
      <w:pPr>
        <w:spacing w:line="600" w:lineRule="exact"/>
        <w:ind w:firstLine="640" w:firstLineChars="200"/>
        <w:rPr>
          <w:rFonts w:cs="Calibri"/>
          <w:color w:val="auto"/>
          <w:szCs w:val="32"/>
        </w:rPr>
      </w:pPr>
      <w:r>
        <w:rPr>
          <w:rFonts w:hint="eastAsia" w:cs="Calibri"/>
          <w:color w:val="auto"/>
          <w:szCs w:val="32"/>
        </w:rPr>
        <w:t>随着现代社会</w:t>
      </w:r>
      <w:r>
        <w:rPr>
          <w:rFonts w:hint="eastAsia" w:cs="Calibri"/>
          <w:color w:val="auto"/>
          <w:szCs w:val="32"/>
          <w:lang w:eastAsia="zh-CN"/>
        </w:rPr>
        <w:t>的</w:t>
      </w:r>
      <w:r>
        <w:rPr>
          <w:rFonts w:hint="eastAsia" w:cs="Calibri"/>
          <w:color w:val="auto"/>
          <w:szCs w:val="32"/>
        </w:rPr>
        <w:t>高速发展对基础测绘的需求也与日俱增，基础测绘面临新的发展空间与机遇，特别是“十四五”时期，是向第二个百年奋斗目标进军的第一个五年。更加迫切需要基础地理信息的支撑。科学编制《规划》既要承前启后，持续发展，又要结合上一级基础测绘规划，避免重复投资，要结合本区实际，指出全区基础测绘发展的现状与需求，明确目标与方向，确定全区基础测绘发展的主要任务与保障措施，为我区经济建设保驾护航。</w:t>
      </w:r>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8" w:name="_Toc2082_WPSOffice_Level2"/>
      <w:bookmarkStart w:id="9" w:name="_Toc10241"/>
      <w:bookmarkStart w:id="10" w:name="_Toc73621141"/>
      <w:bookmarkStart w:id="11" w:name="_Toc73611688"/>
      <w:bookmarkStart w:id="12" w:name="_Toc28229"/>
      <w:bookmarkStart w:id="13" w:name="_Toc8245"/>
      <w:r>
        <w:rPr>
          <w:rFonts w:hint="eastAsia" w:ascii="楷体" w:hAnsi="楷体" w:eastAsia="楷体" w:cs="楷体"/>
        </w:rPr>
        <w:t>（</w:t>
      </w:r>
      <w:r>
        <w:rPr>
          <w:rFonts w:hint="eastAsia" w:ascii="楷体" w:hAnsi="楷体" w:eastAsia="楷体" w:cs="楷体"/>
          <w:lang w:val="en-US" w:eastAsia="zh-CN"/>
        </w:rPr>
        <w:t>二</w:t>
      </w:r>
      <w:r>
        <w:rPr>
          <w:rFonts w:hint="eastAsia" w:ascii="楷体" w:hAnsi="楷体" w:eastAsia="楷体" w:cs="楷体"/>
        </w:rPr>
        <w:t>）规划编制意义</w:t>
      </w:r>
      <w:bookmarkEnd w:id="8"/>
      <w:bookmarkEnd w:id="9"/>
      <w:bookmarkEnd w:id="10"/>
      <w:bookmarkEnd w:id="11"/>
      <w:bookmarkEnd w:id="12"/>
      <w:bookmarkEnd w:id="13"/>
    </w:p>
    <w:p>
      <w:pPr>
        <w:ind w:firstLine="640" w:firstLineChars="200"/>
        <w:rPr>
          <w:rFonts w:hint="eastAsia" w:eastAsia="仿宋_GB2312"/>
          <w:color w:val="auto"/>
          <w:szCs w:val="32"/>
          <w:lang w:eastAsia="zh-CN"/>
        </w:rPr>
      </w:pPr>
      <w:r>
        <w:rPr>
          <w:rFonts w:hint="eastAsia"/>
          <w:color w:val="auto"/>
          <w:szCs w:val="32"/>
        </w:rPr>
        <w:t>基础测绘作为周村区经济建设的一项基础性、前期性工作，是实现国民经济和城市信息化必不可少的基础支撑，是各项工程建设的基本保障，是实现资源合理分配利用和社会可持续发展的重要前提。</w:t>
      </w:r>
      <w:r>
        <w:rPr>
          <w:rFonts w:hint="eastAsia" w:ascii="仿宋_GB2312" w:hAnsi="仿宋_GB2312" w:cs="仿宋_GB2312"/>
          <w:color w:val="auto"/>
          <w:szCs w:val="32"/>
        </w:rPr>
        <w:t>本次规划的顺利实施，对周村区未来五年及长远发展具有十分重要的意义</w:t>
      </w:r>
      <w:r>
        <w:rPr>
          <w:rFonts w:hint="eastAsia" w:ascii="仿宋_GB2312" w:hAnsi="仿宋_GB2312" w:cs="仿宋_GB2312"/>
          <w:color w:val="auto"/>
          <w:szCs w:val="32"/>
          <w:lang w:eastAsia="zh-CN"/>
        </w:rPr>
        <w:t>。</w:t>
      </w:r>
    </w:p>
    <w:p>
      <w:pPr>
        <w:widowControl/>
        <w:ind w:firstLine="640" w:firstLineChars="200"/>
        <w:jc w:val="left"/>
        <w:rPr>
          <w:rFonts w:ascii="仿宋_GB2312" w:hAnsi="仿宋_GB2312" w:cs="仿宋_GB2312"/>
          <w:color w:val="auto"/>
          <w:szCs w:val="32"/>
        </w:rPr>
      </w:pPr>
      <w:r>
        <w:rPr>
          <w:rFonts w:hint="eastAsia" w:ascii="仿宋_GB2312" w:hAnsi="仿宋_GB2312" w:cs="仿宋_GB2312"/>
          <w:color w:val="auto"/>
          <w:szCs w:val="32"/>
        </w:rPr>
        <w:t>1.为统筹我区城乡融合共同发展提供地理空间基础框架。加快推进务实开放、品质活力、生态和谐的现代化城市。完善城乡物流配送体系，推进智能快递柜等设施建设和资源共享。建设城乡产业协同发展平台的</w:t>
      </w:r>
      <w:r>
        <w:rPr>
          <w:rFonts w:ascii="仿宋_GB2312" w:hAnsi="仿宋_GB2312" w:cs="仿宋_GB2312"/>
          <w:color w:val="auto"/>
          <w:szCs w:val="32"/>
        </w:rPr>
        <w:t>“</w:t>
      </w:r>
      <w:r>
        <w:rPr>
          <w:rFonts w:hint="eastAsia" w:ascii="仿宋_GB2312" w:hAnsi="仿宋_GB2312" w:cs="仿宋_GB2312"/>
          <w:color w:val="auto"/>
          <w:szCs w:val="32"/>
        </w:rPr>
        <w:t>特色产业园区</w:t>
      </w:r>
      <w:r>
        <w:rPr>
          <w:rFonts w:ascii="仿宋_GB2312" w:hAnsi="仿宋_GB2312" w:cs="仿宋_GB2312"/>
          <w:color w:val="auto"/>
          <w:szCs w:val="32"/>
        </w:rPr>
        <w:t>+</w:t>
      </w:r>
      <w:r>
        <w:rPr>
          <w:rFonts w:hint="eastAsia" w:ascii="仿宋_GB2312" w:hAnsi="仿宋_GB2312" w:cs="仿宋_GB2312"/>
          <w:color w:val="auto"/>
          <w:szCs w:val="32"/>
        </w:rPr>
        <w:t>农业园区</w:t>
      </w:r>
      <w:r>
        <w:rPr>
          <w:rFonts w:ascii="仿宋_GB2312" w:hAnsi="仿宋_GB2312" w:cs="仿宋_GB2312"/>
          <w:color w:val="auto"/>
          <w:szCs w:val="32"/>
        </w:rPr>
        <w:t>+</w:t>
      </w:r>
      <w:r>
        <w:rPr>
          <w:rFonts w:hint="eastAsia" w:ascii="仿宋_GB2312" w:hAnsi="仿宋_GB2312" w:cs="仿宋_GB2312"/>
          <w:color w:val="auto"/>
          <w:szCs w:val="32"/>
        </w:rPr>
        <w:t>小城镇</w:t>
      </w:r>
      <w:r>
        <w:rPr>
          <w:rFonts w:ascii="仿宋_GB2312" w:hAnsi="仿宋_GB2312" w:cs="仿宋_GB2312"/>
          <w:color w:val="auto"/>
          <w:szCs w:val="32"/>
        </w:rPr>
        <w:t>+</w:t>
      </w:r>
      <w:r>
        <w:rPr>
          <w:rFonts w:hint="eastAsia" w:ascii="仿宋_GB2312" w:hAnsi="仿宋_GB2312" w:cs="仿宋_GB2312"/>
          <w:color w:val="auto"/>
          <w:szCs w:val="32"/>
        </w:rPr>
        <w:t>美丽乡村</w:t>
      </w:r>
      <w:r>
        <w:rPr>
          <w:rFonts w:ascii="仿宋_GB2312" w:hAnsi="仿宋_GB2312" w:cs="仿宋_GB2312"/>
          <w:color w:val="auto"/>
          <w:szCs w:val="32"/>
        </w:rPr>
        <w:t>+</w:t>
      </w:r>
      <w:r>
        <w:rPr>
          <w:rFonts w:hint="eastAsia" w:ascii="仿宋_GB2312" w:hAnsi="仿宋_GB2312" w:cs="仿宋_GB2312"/>
          <w:color w:val="auto"/>
          <w:szCs w:val="32"/>
        </w:rPr>
        <w:t>城乡融合经典项目</w:t>
      </w:r>
      <w:r>
        <w:rPr>
          <w:rFonts w:ascii="仿宋_GB2312" w:hAnsi="仿宋_GB2312" w:cs="仿宋_GB2312"/>
          <w:color w:val="auto"/>
          <w:szCs w:val="32"/>
        </w:rPr>
        <w:t>”</w:t>
      </w:r>
      <w:r>
        <w:rPr>
          <w:rFonts w:hint="eastAsia" w:ascii="仿宋_GB2312" w:hAnsi="仿宋_GB2312" w:cs="仿宋_GB2312"/>
          <w:color w:val="auto"/>
          <w:szCs w:val="32"/>
        </w:rPr>
        <w:t>五种形态空间载体。建立城乡基础设施一体化发展体制机制，全面形成城乡统一的建设用地市场。对基础测绘工作提出了更高的要求，迫切需要地理空间基础框架作为地理信息支撑。</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2.基础测绘对精细化掌握区域情况，及时为政府管理决策、政府自身建设、重点工程项目前期论证提供科学准确的依据。为我区积极稳妥地推进城市管理、新旧动能转换等提供大量的基础地理信息服务。因地制宜，推动美丽宜居乡村建设，加快城中村改造和生态搬迁，优化乡村布局结构，改善生态环境，拓展发展空间。</w:t>
      </w:r>
    </w:p>
    <w:p>
      <w:pPr>
        <w:widowControl/>
        <w:ind w:firstLine="640" w:firstLineChars="200"/>
        <w:jc w:val="left"/>
        <w:rPr>
          <w:rFonts w:ascii="仿宋_GB2312" w:hAnsi="仿宋_GB2312" w:cs="仿宋_GB2312"/>
          <w:color w:val="auto"/>
          <w:szCs w:val="32"/>
        </w:rPr>
      </w:pPr>
      <w:r>
        <w:rPr>
          <w:rFonts w:hint="eastAsia" w:ascii="仿宋_GB2312" w:hAnsi="仿宋_GB2312" w:cs="仿宋_GB2312"/>
          <w:color w:val="auto"/>
          <w:szCs w:val="32"/>
        </w:rPr>
        <w:t>3.基础地理信息数据在资源配置、环境保护与监测、基础设施建设与管理、区域与城镇规划、城市交通与移动通讯、自然灾害防治与治理、旅游宣传、“数字城市”建设、“智慧城市”建设等方面均有广泛的应用。</w:t>
      </w:r>
    </w:p>
    <w:p>
      <w:pPr>
        <w:pStyle w:val="2"/>
        <w:keepNext/>
        <w:keepLines/>
        <w:pageBreakBefore w:val="0"/>
        <w:widowControl w:val="0"/>
        <w:kinsoku/>
        <w:wordWrap/>
        <w:overflowPunct/>
        <w:topLinePunct w:val="0"/>
        <w:autoSpaceDE/>
        <w:autoSpaceDN/>
        <w:bidi w:val="0"/>
        <w:adjustRightInd/>
        <w:snapToGrid/>
        <w:spacing w:before="0" w:after="0"/>
        <w:ind w:firstLine="643" w:firstLineChars="200"/>
        <w:textAlignment w:val="auto"/>
        <w:rPr>
          <w:rFonts w:hint="default"/>
          <w:lang w:val="en-US" w:eastAsia="zh-CN"/>
        </w:rPr>
      </w:pPr>
      <w:bookmarkStart w:id="14" w:name="_Toc27345"/>
      <w:bookmarkStart w:id="15" w:name="_Toc73611689"/>
      <w:bookmarkStart w:id="16" w:name="_Toc13588"/>
      <w:bookmarkStart w:id="17" w:name="_Toc1042_WPSOffice_Level2"/>
      <w:bookmarkStart w:id="18" w:name="_Toc73621142"/>
      <w:bookmarkStart w:id="19" w:name="_Toc27702"/>
      <w:r>
        <w:rPr>
          <w:rFonts w:hint="eastAsia"/>
          <w:lang w:val="en-US" w:eastAsia="zh-CN"/>
        </w:rPr>
        <w:t>二、</w:t>
      </w:r>
      <w:r>
        <w:rPr>
          <w:rFonts w:hint="eastAsia"/>
        </w:rPr>
        <w:t>规划目标</w:t>
      </w:r>
      <w:bookmarkEnd w:id="14"/>
      <w:bookmarkEnd w:id="15"/>
      <w:bookmarkEnd w:id="16"/>
      <w:bookmarkEnd w:id="17"/>
      <w:bookmarkEnd w:id="18"/>
      <w:r>
        <w:rPr>
          <w:rFonts w:hint="eastAsia"/>
          <w:lang w:val="en-US" w:eastAsia="zh-CN"/>
        </w:rPr>
        <w:t>和范围</w:t>
      </w:r>
      <w:bookmarkEnd w:id="19"/>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default" w:ascii="楷体" w:hAnsi="楷体" w:eastAsia="楷体" w:cs="楷体"/>
          <w:lang w:val="en-US" w:eastAsia="zh-CN"/>
        </w:rPr>
      </w:pPr>
      <w:bookmarkStart w:id="20" w:name="_Toc24371"/>
      <w:r>
        <w:rPr>
          <w:rFonts w:hint="eastAsia" w:ascii="楷体" w:hAnsi="楷体" w:eastAsia="楷体" w:cs="楷体"/>
          <w:lang w:eastAsia="zh-CN"/>
        </w:rPr>
        <w:t>（</w:t>
      </w:r>
      <w:r>
        <w:rPr>
          <w:rFonts w:hint="eastAsia" w:ascii="楷体" w:hAnsi="楷体" w:eastAsia="楷体" w:cs="楷体"/>
          <w:lang w:val="en-US" w:eastAsia="zh-CN"/>
        </w:rPr>
        <w:t>一</w:t>
      </w:r>
      <w:r>
        <w:rPr>
          <w:rFonts w:hint="eastAsia" w:ascii="楷体" w:hAnsi="楷体" w:eastAsia="楷体" w:cs="楷体"/>
          <w:lang w:eastAsia="zh-CN"/>
        </w:rPr>
        <w:t>）</w:t>
      </w:r>
      <w:r>
        <w:rPr>
          <w:rFonts w:hint="eastAsia" w:ascii="楷体" w:hAnsi="楷体" w:eastAsia="楷体" w:cs="楷体"/>
          <w:lang w:val="en-US" w:eastAsia="zh-CN"/>
        </w:rPr>
        <w:t>规划目标</w:t>
      </w:r>
      <w:bookmarkEnd w:id="20"/>
    </w:p>
    <w:p>
      <w:pPr>
        <w:keepNext w:val="0"/>
        <w:keepLines w:val="0"/>
        <w:pageBreakBefore w:val="0"/>
        <w:widowControl/>
        <w:shd w:val="clear" w:color="auto" w:fill="FFFFFF"/>
        <w:kinsoku/>
        <w:wordWrap/>
        <w:overflowPunct/>
        <w:topLinePunct w:val="0"/>
        <w:autoSpaceDE/>
        <w:autoSpaceDN/>
        <w:bidi w:val="0"/>
        <w:adjustRightInd/>
        <w:snapToGrid/>
        <w:spacing w:line="480" w:lineRule="atLeast"/>
        <w:ind w:firstLine="640" w:firstLineChars="200"/>
        <w:jc w:val="left"/>
        <w:textAlignment w:val="auto"/>
        <w:rPr>
          <w:rFonts w:hint="eastAsia" w:ascii="仿宋_GB2312" w:hAnsi="仿宋_GB2312" w:cs="仿宋_GB2312"/>
          <w:color w:val="auto"/>
          <w:szCs w:val="32"/>
        </w:rPr>
      </w:pPr>
      <w:r>
        <w:rPr>
          <w:rFonts w:hint="eastAsia" w:ascii="仿宋_GB2312" w:hAnsi="仿宋_GB2312" w:cs="仿宋_GB2312"/>
          <w:color w:val="auto"/>
          <w:szCs w:val="32"/>
        </w:rPr>
        <w:t>依据相关法律法规赋予的职能职责，按照基础测绘分级管理原则，根据国家和上一级人民政府的基础测绘“十四五”规划要求，结合本地区经济社会发展实际，明确发展目标、主要任务和重大工程，对2021-2025年我区“十四五”基础测绘规划，进行编制，报本级人民政府批准后组织实施。</w:t>
      </w:r>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lang w:val="en-US" w:eastAsia="zh-CN"/>
        </w:rPr>
      </w:pPr>
      <w:bookmarkStart w:id="21" w:name="_Toc633"/>
      <w:r>
        <w:rPr>
          <w:rFonts w:hint="eastAsia" w:ascii="楷体" w:hAnsi="楷体" w:eastAsia="楷体" w:cs="楷体"/>
          <w:lang w:val="en-US" w:eastAsia="zh-CN"/>
        </w:rPr>
        <w:t>（二）规划范围</w:t>
      </w:r>
      <w:bookmarkEnd w:id="21"/>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周村，素有“天下第一村”之称，是鲁商发源地。位于淄博西部，地理坐标为东经117°41′～117°58′，北纬36°39′～36°54′。东临张店区，南接淄川区，西南与</w:t>
      </w:r>
      <w:r>
        <w:rPr>
          <w:rFonts w:hint="eastAsia" w:ascii="仿宋_GB2312" w:hAnsi="仿宋_GB2312" w:cs="仿宋_GB2312"/>
          <w:color w:val="auto"/>
          <w:szCs w:val="32"/>
          <w:lang w:eastAsia="zh-CN"/>
        </w:rPr>
        <w:t>济南</w:t>
      </w:r>
      <w:r>
        <w:rPr>
          <w:rFonts w:hint="eastAsia" w:ascii="仿宋_GB2312" w:hAnsi="仿宋_GB2312" w:cs="仿宋_GB2312"/>
          <w:color w:val="auto"/>
          <w:szCs w:val="32"/>
        </w:rPr>
        <w:t>章丘区接壤，西北与</w:t>
      </w:r>
      <w:r>
        <w:rPr>
          <w:rFonts w:hint="eastAsia" w:ascii="仿宋_GB2312" w:hAnsi="仿宋_GB2312" w:cs="仿宋_GB2312"/>
          <w:color w:val="auto"/>
          <w:szCs w:val="32"/>
          <w:lang w:eastAsia="zh-CN"/>
        </w:rPr>
        <w:t>滨州</w:t>
      </w:r>
      <w:r>
        <w:rPr>
          <w:rFonts w:hint="eastAsia" w:ascii="仿宋_GB2312" w:hAnsi="仿宋_GB2312" w:cs="仿宋_GB2312"/>
          <w:color w:val="auto"/>
          <w:szCs w:val="32"/>
        </w:rPr>
        <w:t>邹平市毗邻，东北与桓台县连界，西距济南机场80公里，东至青岛港270公里。</w:t>
      </w:r>
    </w:p>
    <w:p>
      <w:pPr>
        <w:pStyle w:val="16"/>
        <w:ind w:firstLine="640"/>
        <w:rPr>
          <w:rFonts w:ascii="仿宋_GB2312" w:hAnsi="仿宋_GB2312" w:cs="仿宋_GB2312"/>
          <w:color w:val="auto"/>
          <w:szCs w:val="32"/>
        </w:rPr>
      </w:pPr>
      <w:r>
        <w:rPr>
          <w:rFonts w:hint="eastAsia" w:ascii="仿宋_GB2312" w:hAnsi="仿宋_GB2312" w:cs="仿宋_GB2312"/>
          <w:color w:val="auto"/>
          <w:szCs w:val="32"/>
        </w:rPr>
        <w:t>区域总面积307.29平方公里，辖五个镇（王村镇、南郊镇、北郊镇、萌水镇、商家镇）、五个街道（大街街道、丝绸路街道、永安街街道、青年路街道、城北路街道）、一个省级经济开发区（周村经济开发区）、343个行政村居，常住人口40.93万人，有汉、回、满、苗、侗族等27个民族，人口密度1115人/平方千米。全区建成区面积为</w:t>
      </w:r>
      <w:r>
        <w:rPr>
          <w:rFonts w:hint="eastAsia" w:ascii="仿宋_GB2312" w:hAnsi="仿宋_GB2312" w:cs="仿宋_GB2312"/>
          <w:color w:val="auto"/>
          <w:szCs w:val="32"/>
          <w:lang w:val="en-US" w:eastAsia="zh-CN"/>
        </w:rPr>
        <w:t>40</w:t>
      </w:r>
      <w:r>
        <w:rPr>
          <w:rFonts w:hint="eastAsia" w:ascii="仿宋_GB2312" w:hAnsi="仿宋_GB2312" w:cs="仿宋_GB2312"/>
          <w:color w:val="auto"/>
          <w:szCs w:val="32"/>
        </w:rPr>
        <w:t>平方公里，全区城镇化率达到75.9%。</w:t>
      </w:r>
    </w:p>
    <w:p>
      <w:pPr>
        <w:pStyle w:val="16"/>
        <w:ind w:firstLine="640"/>
        <w:rPr>
          <w:rFonts w:ascii="仿宋_GB2312" w:hAnsi="仿宋_GB2312" w:cs="仿宋_GB2312"/>
          <w:color w:val="auto"/>
          <w:szCs w:val="32"/>
        </w:rPr>
      </w:pPr>
      <w:r>
        <w:rPr>
          <w:rFonts w:hint="eastAsia" w:ascii="仿宋_GB2312" w:hAnsi="仿宋_GB2312" w:cs="仿宋_GB2312"/>
          <w:color w:val="auto"/>
          <w:szCs w:val="32"/>
        </w:rPr>
        <w:t>周村区地理位置优越，交通发达便利，青银高速公路、滨莱高速公路、国道309、国道205在境内交汇，形成了“七纵六横”道路交通网络。全区公路通车里程达到691.4公里，已全部实现村村通公交，通客车比例为100%。</w:t>
      </w:r>
    </w:p>
    <w:p>
      <w:pPr>
        <w:ind w:firstLine="640"/>
        <w:rPr>
          <w:rFonts w:hint="default"/>
          <w:b w:val="0"/>
          <w:bCs w:val="0"/>
          <w:lang w:val="en-US" w:eastAsia="zh-CN"/>
        </w:rPr>
      </w:pPr>
      <w:bookmarkStart w:id="22" w:name="_Toc151864191"/>
      <w:bookmarkStart w:id="23" w:name="_Toc7136"/>
      <w:bookmarkStart w:id="24" w:name="_Toc32219"/>
      <w:bookmarkStart w:id="25" w:name="_Toc444697305"/>
      <w:bookmarkStart w:id="26" w:name="_Toc73621143"/>
      <w:bookmarkStart w:id="27" w:name="_Toc4321"/>
      <w:bookmarkStart w:id="28" w:name="_Toc454960757"/>
      <w:bookmarkStart w:id="29" w:name="_Toc73611690"/>
      <w:bookmarkStart w:id="30" w:name="_Toc12561_WPSOffice_Level1"/>
      <w:r>
        <w:rPr>
          <w:rFonts w:hint="eastAsia" w:ascii="仿宋_GB2312" w:hAnsi="仿宋_GB2312" w:eastAsia="仿宋_GB2312" w:cs="仿宋_GB2312"/>
          <w:b w:val="0"/>
          <w:bCs w:val="0"/>
          <w:kern w:val="2"/>
          <w:sz w:val="32"/>
          <w:szCs w:val="32"/>
          <w:lang w:eastAsia="zh-CN"/>
        </w:rPr>
        <w:t>全区共有</w:t>
      </w:r>
      <w:r>
        <w:rPr>
          <w:rFonts w:hint="eastAsia" w:ascii="仿宋_GB2312" w:hAnsi="仿宋_GB2312" w:eastAsia="仿宋_GB2312" w:cs="仿宋_GB2312"/>
          <w:b w:val="0"/>
          <w:bCs w:val="0"/>
          <w:kern w:val="2"/>
          <w:sz w:val="32"/>
          <w:szCs w:val="32"/>
        </w:rPr>
        <w:t>A级</w:t>
      </w:r>
      <w:bookmarkStart w:id="232" w:name="_GoBack"/>
      <w:bookmarkEnd w:id="232"/>
      <w:r>
        <w:rPr>
          <w:rFonts w:hint="eastAsia" w:ascii="仿宋_GB2312" w:hAnsi="仿宋_GB2312" w:eastAsia="仿宋_GB2312" w:cs="仿宋_GB2312"/>
          <w:b w:val="0"/>
          <w:bCs w:val="0"/>
          <w:kern w:val="2"/>
          <w:sz w:val="32"/>
          <w:szCs w:val="32"/>
        </w:rPr>
        <w:t>旅游景区</w:t>
      </w:r>
      <w:r>
        <w:rPr>
          <w:rFonts w:hint="eastAsia" w:ascii="仿宋_GB2312" w:hAnsi="仿宋_GB2312" w:eastAsia="仿宋_GB2312" w:cs="仿宋_GB2312"/>
          <w:b w:val="0"/>
          <w:bCs w:val="0"/>
          <w:kern w:val="2"/>
          <w:sz w:val="32"/>
          <w:szCs w:val="32"/>
          <w:lang w:val="en-US" w:eastAsia="zh-CN"/>
        </w:rPr>
        <w:t>6</w:t>
      </w:r>
      <w:r>
        <w:rPr>
          <w:rFonts w:hint="eastAsia" w:ascii="仿宋_GB2312" w:hAnsi="仿宋_GB2312" w:eastAsia="仿宋_GB2312" w:cs="仿宋_GB2312"/>
          <w:b w:val="0"/>
          <w:bCs w:val="0"/>
          <w:kern w:val="2"/>
          <w:sz w:val="32"/>
          <w:szCs w:val="32"/>
        </w:rPr>
        <w:t>处</w:t>
      </w:r>
      <w:r>
        <w:rPr>
          <w:rFonts w:hint="eastAsia" w:ascii="仿宋_GB2312" w:hAnsi="仿宋_GB2312" w:eastAsia="仿宋_GB2312" w:cs="仿宋_GB2312"/>
          <w:b w:val="0"/>
          <w:bCs w:val="0"/>
          <w:kern w:val="2"/>
          <w:sz w:val="32"/>
          <w:szCs w:val="32"/>
          <w:lang w:val="en-US" w:eastAsia="zh-CN"/>
        </w:rPr>
        <w:t>(</w:t>
      </w:r>
      <w:r>
        <w:rPr>
          <w:rFonts w:hint="eastAsia" w:ascii="仿宋_GB2312" w:hAnsi="仿宋_GB2312" w:eastAsia="仿宋_GB2312" w:cs="仿宋_GB2312"/>
          <w:b w:val="0"/>
          <w:bCs w:val="0"/>
          <w:color w:val="000000"/>
          <w:sz w:val="32"/>
          <w:szCs w:val="32"/>
          <w:lang w:val="en-US" w:eastAsia="zh-CN"/>
        </w:rPr>
        <w:t>周村古商城、福王红木博物馆为国家AAAA；韩家窝景区、山东王村醋博物馆、历史文化名村李家疃为国家AAA；蒲松龄书馆为国家AA</w:t>
      </w:r>
      <w:r>
        <w:rPr>
          <w:rFonts w:hint="eastAsia" w:ascii="仿宋_GB2312" w:hAnsi="仿宋_GB2312" w:eastAsia="仿宋_GB2312" w:cs="仿宋_GB2312"/>
          <w:b w:val="0"/>
          <w:bCs w:val="0"/>
          <w:kern w:val="2"/>
          <w:sz w:val="32"/>
          <w:szCs w:val="32"/>
          <w:lang w:val="en-US" w:eastAsia="zh-CN"/>
        </w:rPr>
        <w:t>)</w:t>
      </w:r>
      <w:r>
        <w:rPr>
          <w:rFonts w:hint="eastAsia" w:ascii="仿宋_GB2312" w:hAnsi="仿宋_GB2312" w:eastAsia="仿宋_GB2312" w:cs="仿宋_GB2312"/>
          <w:b w:val="0"/>
          <w:bCs w:val="0"/>
          <w:kern w:val="2"/>
          <w:sz w:val="32"/>
          <w:szCs w:val="32"/>
          <w:lang w:eastAsia="zh-CN"/>
        </w:rPr>
        <w:t>；星</w:t>
      </w:r>
      <w:r>
        <w:rPr>
          <w:rFonts w:hint="eastAsia" w:ascii="仿宋_GB2312" w:hAnsi="仿宋_GB2312" w:eastAsia="仿宋_GB2312" w:cs="仿宋_GB2312"/>
          <w:b w:val="0"/>
          <w:bCs w:val="0"/>
          <w:kern w:val="2"/>
          <w:sz w:val="32"/>
          <w:szCs w:val="32"/>
        </w:rPr>
        <w:t>级</w:t>
      </w:r>
      <w:r>
        <w:rPr>
          <w:rFonts w:hint="eastAsia" w:ascii="仿宋_GB2312" w:hAnsi="仿宋_GB2312" w:eastAsia="仿宋_GB2312" w:cs="仿宋_GB2312"/>
          <w:b w:val="0"/>
          <w:bCs w:val="0"/>
          <w:kern w:val="2"/>
          <w:sz w:val="32"/>
          <w:szCs w:val="32"/>
          <w:lang w:eastAsia="zh-CN"/>
        </w:rPr>
        <w:t>旅游饭店</w:t>
      </w:r>
      <w:r>
        <w:rPr>
          <w:rFonts w:hint="eastAsia" w:ascii="仿宋_GB2312" w:hAnsi="仿宋_GB2312" w:eastAsia="仿宋_GB2312" w:cs="仿宋_GB2312"/>
          <w:b w:val="0"/>
          <w:bCs w:val="0"/>
          <w:kern w:val="2"/>
          <w:sz w:val="32"/>
          <w:szCs w:val="32"/>
          <w:lang w:val="en-US" w:eastAsia="zh-CN"/>
        </w:rPr>
        <w:t>4</w:t>
      </w:r>
      <w:r>
        <w:rPr>
          <w:rFonts w:hint="eastAsia" w:ascii="仿宋_GB2312" w:hAnsi="仿宋_GB2312" w:eastAsia="仿宋_GB2312" w:cs="仿宋_GB2312"/>
          <w:b w:val="0"/>
          <w:bCs w:val="0"/>
          <w:kern w:val="2"/>
          <w:sz w:val="32"/>
          <w:szCs w:val="32"/>
        </w:rPr>
        <w:t>家</w:t>
      </w:r>
      <w:r>
        <w:rPr>
          <w:rFonts w:hint="eastAsia" w:ascii="仿宋_GB2312" w:hAnsi="仿宋_GB2312" w:eastAsia="仿宋_GB2312" w:cs="仿宋_GB2312"/>
          <w:b w:val="0"/>
          <w:bCs w:val="0"/>
          <w:kern w:val="2"/>
          <w:sz w:val="32"/>
          <w:szCs w:val="32"/>
          <w:lang w:eastAsia="zh-CN"/>
        </w:rPr>
        <w:t>（周村宾馆、知味斋大饭店、齐悦国际大饭店三家为</w:t>
      </w:r>
      <w:r>
        <w:rPr>
          <w:rFonts w:hint="eastAsia" w:ascii="仿宋_GB2312" w:hAnsi="仿宋_GB2312" w:eastAsia="仿宋_GB2312" w:cs="仿宋_GB2312"/>
          <w:b w:val="0"/>
          <w:bCs w:val="0"/>
          <w:kern w:val="2"/>
          <w:sz w:val="32"/>
          <w:szCs w:val="32"/>
          <w:lang w:val="en-US" w:eastAsia="zh-CN"/>
        </w:rPr>
        <w:t>4星，周村烧饼大酒店为2星）；</w:t>
      </w:r>
      <w:r>
        <w:rPr>
          <w:rFonts w:hint="eastAsia" w:ascii="仿宋_GB2312" w:hAnsi="仿宋_GB2312" w:eastAsia="仿宋_GB2312" w:cs="仿宋_GB2312"/>
          <w:b w:val="0"/>
          <w:bCs w:val="0"/>
          <w:kern w:val="2"/>
          <w:sz w:val="32"/>
          <w:szCs w:val="32"/>
          <w:lang w:eastAsia="zh-CN"/>
        </w:rPr>
        <w:t>省级以上</w:t>
      </w:r>
      <w:r>
        <w:rPr>
          <w:rFonts w:ascii="仿宋_GB2312" w:hAnsi="仿宋_GB2312" w:eastAsia="仿宋_GB2312" w:cs="仿宋_GB2312"/>
          <w:b w:val="0"/>
          <w:bCs w:val="0"/>
          <w:kern w:val="2"/>
          <w:sz w:val="32"/>
          <w:szCs w:val="32"/>
        </w:rPr>
        <w:t>工业旅游示范点2家</w:t>
      </w:r>
      <w:r>
        <w:rPr>
          <w:rFonts w:hint="eastAsia" w:ascii="仿宋_GB2312" w:hAnsi="仿宋_GB2312" w:eastAsia="仿宋_GB2312" w:cs="仿宋_GB2312"/>
          <w:b w:val="0"/>
          <w:bCs w:val="0"/>
          <w:kern w:val="2"/>
          <w:sz w:val="32"/>
          <w:szCs w:val="32"/>
          <w:lang w:val="en-US" w:eastAsia="zh-CN"/>
        </w:rPr>
        <w:t>(</w:t>
      </w:r>
      <w:r>
        <w:rPr>
          <w:rFonts w:hint="eastAsia" w:ascii="仿宋_GB2312" w:hAnsi="仿宋_GB2312" w:eastAsia="仿宋_GB2312" w:cs="仿宋_GB2312"/>
          <w:b w:val="0"/>
          <w:bCs w:val="0"/>
          <w:color w:val="000000"/>
          <w:sz w:val="32"/>
          <w:szCs w:val="32"/>
          <w:lang w:val="en-US" w:eastAsia="zh-CN"/>
        </w:rPr>
        <w:t>山东周村烧饼有限公司、山东玉兔食品有限公司</w:t>
      </w:r>
      <w:r>
        <w:rPr>
          <w:rFonts w:hint="eastAsia" w:ascii="仿宋_GB2312" w:hAnsi="仿宋_GB2312" w:eastAsia="仿宋_GB2312" w:cs="仿宋_GB2312"/>
          <w:b w:val="0"/>
          <w:bCs w:val="0"/>
          <w:kern w:val="2"/>
          <w:sz w:val="32"/>
          <w:szCs w:val="32"/>
          <w:lang w:val="en-US" w:eastAsia="zh-CN"/>
        </w:rPr>
        <w:t>)，</w:t>
      </w:r>
      <w:r>
        <w:rPr>
          <w:rFonts w:hint="eastAsia" w:ascii="Times New Roman" w:hAnsi="Times New Roman" w:eastAsia="仿宋_GB2312" w:cs="Times New Roman"/>
          <w:b w:val="0"/>
          <w:bCs w:val="0"/>
          <w:color w:val="000000"/>
          <w:spacing w:val="-6"/>
          <w:sz w:val="32"/>
          <w:szCs w:val="32"/>
          <w:lang w:eastAsia="zh-CN"/>
        </w:rPr>
        <w:t>淄博市工业旅游示范基地2家（山东周村烧饼有限公司、山东王村醋博物馆）</w:t>
      </w:r>
      <w:r>
        <w:rPr>
          <w:rFonts w:hint="eastAsia" w:ascii="仿宋_GB2312" w:hAnsi="仿宋_GB2312" w:eastAsia="仿宋_GB2312" w:cs="仿宋_GB2312"/>
          <w:b w:val="0"/>
          <w:bCs w:val="0"/>
          <w:kern w:val="2"/>
          <w:sz w:val="32"/>
          <w:szCs w:val="32"/>
          <w:lang w:eastAsia="zh-CN"/>
        </w:rPr>
        <w:t>；</w:t>
      </w:r>
      <w:r>
        <w:rPr>
          <w:rFonts w:ascii="仿宋_GB2312" w:hAnsi="仿宋_GB2312" w:eastAsia="仿宋_GB2312" w:cs="仿宋_GB2312"/>
          <w:b w:val="0"/>
          <w:bCs w:val="0"/>
          <w:kern w:val="2"/>
          <w:sz w:val="32"/>
          <w:szCs w:val="32"/>
        </w:rPr>
        <w:t>省旅游强乡镇1个</w:t>
      </w:r>
      <w:r>
        <w:rPr>
          <w:rFonts w:hint="eastAsia" w:ascii="仿宋_GB2312" w:hAnsi="仿宋_GB2312" w:eastAsia="仿宋_GB2312" w:cs="仿宋_GB2312"/>
          <w:b w:val="0"/>
          <w:bCs w:val="0"/>
          <w:kern w:val="2"/>
          <w:sz w:val="32"/>
          <w:szCs w:val="32"/>
          <w:lang w:val="en-US" w:eastAsia="zh-CN"/>
        </w:rPr>
        <w:t>(南郊镇)</w:t>
      </w:r>
      <w:r>
        <w:rPr>
          <w:rFonts w:ascii="仿宋_GB2312" w:hAnsi="仿宋_GB2312" w:eastAsia="仿宋_GB2312" w:cs="仿宋_GB2312"/>
          <w:b w:val="0"/>
          <w:bCs w:val="0"/>
          <w:kern w:val="2"/>
          <w:sz w:val="32"/>
          <w:szCs w:val="32"/>
        </w:rPr>
        <w:t>、</w:t>
      </w:r>
      <w:r>
        <w:rPr>
          <w:rFonts w:hint="eastAsia" w:ascii="仿宋_GB2312" w:hAnsi="仿宋_GB2312" w:eastAsia="仿宋_GB2312" w:cs="仿宋_GB2312"/>
          <w:b w:val="0"/>
          <w:bCs w:val="0"/>
          <w:kern w:val="2"/>
          <w:sz w:val="32"/>
          <w:szCs w:val="32"/>
        </w:rPr>
        <w:t>省精品文旅小镇</w:t>
      </w:r>
      <w:r>
        <w:rPr>
          <w:rFonts w:hint="eastAsia" w:ascii="仿宋_GB2312" w:hAnsi="仿宋_GB2312" w:eastAsia="仿宋_GB2312" w:cs="仿宋_GB2312"/>
          <w:b w:val="0"/>
          <w:bCs w:val="0"/>
          <w:kern w:val="2"/>
          <w:sz w:val="32"/>
          <w:szCs w:val="32"/>
          <w:lang w:val="en-US" w:eastAsia="zh-CN"/>
        </w:rPr>
        <w:t>1个</w:t>
      </w:r>
      <w:r>
        <w:rPr>
          <w:rFonts w:hint="eastAsia" w:ascii="仿宋_GB2312" w:hAnsi="仿宋_GB2312" w:eastAsia="仿宋_GB2312" w:cs="仿宋_GB2312"/>
          <w:b w:val="0"/>
          <w:bCs w:val="0"/>
          <w:kern w:val="2"/>
          <w:sz w:val="32"/>
          <w:szCs w:val="32"/>
          <w:lang w:eastAsia="zh-CN"/>
        </w:rPr>
        <w:t>（</w:t>
      </w:r>
      <w:r>
        <w:rPr>
          <w:rFonts w:hint="eastAsia" w:ascii="仿宋_GB2312" w:hAnsi="仿宋_GB2312" w:eastAsia="仿宋_GB2312" w:cs="仿宋_GB2312"/>
          <w:b w:val="0"/>
          <w:bCs w:val="0"/>
          <w:kern w:val="2"/>
          <w:sz w:val="32"/>
          <w:szCs w:val="32"/>
        </w:rPr>
        <w:t>王村商贸文旅古镇</w:t>
      </w:r>
      <w:r>
        <w:rPr>
          <w:rFonts w:hint="eastAsia" w:ascii="仿宋_GB2312" w:hAnsi="仿宋_GB2312" w:eastAsia="仿宋_GB2312" w:cs="仿宋_GB2312"/>
          <w:b w:val="0"/>
          <w:bCs w:val="0"/>
          <w:kern w:val="2"/>
          <w:sz w:val="32"/>
          <w:szCs w:val="32"/>
          <w:lang w:eastAsia="zh-CN"/>
        </w:rPr>
        <w:t>）；</w:t>
      </w:r>
      <w:r>
        <w:rPr>
          <w:rFonts w:ascii="仿宋_GB2312" w:hAnsi="仿宋_GB2312" w:eastAsia="仿宋_GB2312" w:cs="仿宋_GB2312"/>
          <w:b w:val="0"/>
          <w:bCs w:val="0"/>
          <w:kern w:val="2"/>
          <w:sz w:val="32"/>
          <w:szCs w:val="32"/>
        </w:rPr>
        <w:t>省旅游特色村4个</w:t>
      </w:r>
      <w:r>
        <w:rPr>
          <w:rFonts w:hint="eastAsia" w:ascii="仿宋_GB2312" w:hAnsi="仿宋_GB2312" w:eastAsia="仿宋_GB2312" w:cs="仿宋_GB2312"/>
          <w:b w:val="0"/>
          <w:bCs w:val="0"/>
          <w:kern w:val="2"/>
          <w:sz w:val="32"/>
          <w:szCs w:val="32"/>
          <w:lang w:eastAsia="zh-CN"/>
        </w:rPr>
        <w:t>（</w:t>
      </w:r>
      <w:r>
        <w:rPr>
          <w:rFonts w:hint="eastAsia" w:ascii="仿宋_GB2312" w:hAnsi="仿宋_GB2312" w:eastAsia="仿宋_GB2312" w:cs="仿宋_GB2312"/>
          <w:b w:val="0"/>
          <w:bCs w:val="0"/>
          <w:color w:val="000000"/>
          <w:sz w:val="32"/>
          <w:szCs w:val="32"/>
          <w:lang w:val="en-US" w:eastAsia="zh-CN"/>
        </w:rPr>
        <w:t>李家疃村、韩家窝村、山头村、韩套村</w:t>
      </w:r>
      <w:r>
        <w:rPr>
          <w:rFonts w:hint="eastAsia" w:ascii="仿宋_GB2312" w:hAnsi="仿宋_GB2312" w:eastAsia="仿宋_GB2312" w:cs="仿宋_GB2312"/>
          <w:b w:val="0"/>
          <w:bCs w:val="0"/>
          <w:kern w:val="2"/>
          <w:sz w:val="32"/>
          <w:szCs w:val="32"/>
          <w:lang w:eastAsia="zh-CN"/>
        </w:rPr>
        <w:t>）；省级景区化村庄</w:t>
      </w:r>
      <w:r>
        <w:rPr>
          <w:rFonts w:hint="eastAsia" w:ascii="仿宋_GB2312" w:hAnsi="仿宋_GB2312" w:eastAsia="仿宋_GB2312" w:cs="仿宋_GB2312"/>
          <w:b w:val="0"/>
          <w:bCs w:val="0"/>
          <w:kern w:val="2"/>
          <w:sz w:val="32"/>
          <w:szCs w:val="32"/>
          <w:lang w:val="en-US" w:eastAsia="zh-CN"/>
        </w:rPr>
        <w:t>3个</w:t>
      </w:r>
      <w:r>
        <w:rPr>
          <w:rFonts w:hint="eastAsia" w:ascii="仿宋_GB2312" w:hAnsi="仿宋_GB2312" w:eastAsia="仿宋_GB2312" w:cs="仿宋_GB2312"/>
          <w:b w:val="0"/>
          <w:bCs w:val="0"/>
          <w:kern w:val="2"/>
          <w:sz w:val="32"/>
          <w:szCs w:val="32"/>
          <w:lang w:eastAsia="zh-CN"/>
        </w:rPr>
        <w:t>（韩家窝村、皇住村、李家疃村）。</w:t>
      </w:r>
    </w:p>
    <w:p>
      <w:pPr>
        <w:pStyle w:val="2"/>
        <w:keepNext/>
        <w:keepLines/>
        <w:pageBreakBefore w:val="0"/>
        <w:widowControl w:val="0"/>
        <w:kinsoku/>
        <w:wordWrap/>
        <w:overflowPunct/>
        <w:topLinePunct w:val="0"/>
        <w:autoSpaceDE/>
        <w:autoSpaceDN/>
        <w:bidi w:val="0"/>
        <w:adjustRightInd/>
        <w:snapToGrid/>
        <w:spacing w:before="0" w:after="0"/>
        <w:ind w:firstLine="643" w:firstLineChars="200"/>
        <w:textAlignment w:val="auto"/>
        <w:rPr>
          <w:rFonts w:hint="eastAsia"/>
          <w:b/>
          <w:lang w:val="en-US" w:eastAsia="zh-CN"/>
        </w:rPr>
      </w:pPr>
      <w:r>
        <w:rPr>
          <w:rFonts w:hint="eastAsia"/>
          <w:b/>
          <w:lang w:val="en-US" w:eastAsia="zh-CN"/>
        </w:rPr>
        <w:t>三、规划编制原则与依据</w:t>
      </w:r>
      <w:bookmarkEnd w:id="22"/>
      <w:bookmarkEnd w:id="23"/>
      <w:bookmarkEnd w:id="24"/>
      <w:bookmarkEnd w:id="25"/>
      <w:bookmarkEnd w:id="26"/>
      <w:bookmarkEnd w:id="27"/>
      <w:bookmarkEnd w:id="28"/>
      <w:bookmarkEnd w:id="29"/>
      <w:bookmarkEnd w:id="30"/>
      <w:bookmarkStart w:id="31" w:name="_Toc4014"/>
      <w:bookmarkStart w:id="32" w:name="_Toc73621144"/>
      <w:bookmarkStart w:id="33" w:name="_Toc73611691"/>
      <w:bookmarkStart w:id="34" w:name="_Toc32129"/>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35" w:name="_Toc14807_WPSOffice_Level2"/>
      <w:bookmarkStart w:id="36" w:name="_Toc7732"/>
      <w:r>
        <w:rPr>
          <w:rFonts w:hint="eastAsia" w:ascii="楷体" w:hAnsi="楷体" w:eastAsia="楷体" w:cs="楷体"/>
        </w:rPr>
        <w:t>（一）编制原则</w:t>
      </w:r>
      <w:bookmarkEnd w:id="31"/>
      <w:bookmarkEnd w:id="32"/>
      <w:bookmarkEnd w:id="33"/>
      <w:bookmarkEnd w:id="34"/>
      <w:bookmarkEnd w:id="35"/>
      <w:bookmarkEnd w:id="36"/>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在规划编制过程中，注意把握了以下几个原则：</w:t>
      </w:r>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37" w:name="_Toc25362"/>
      <w:r>
        <w:rPr>
          <w:rFonts w:hint="eastAsia"/>
          <w:lang w:val="en-US" w:eastAsia="zh-CN"/>
        </w:rPr>
        <w:t>1.承前启后、持续发展</w:t>
      </w:r>
      <w:bookmarkEnd w:id="37"/>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480" w:lineRule="atLeast"/>
        <w:ind w:firstLine="640" w:firstLineChars="200"/>
        <w:jc w:val="left"/>
        <w:textAlignment w:val="auto"/>
        <w:rPr>
          <w:rFonts w:ascii="仿宋_GB2312" w:hAnsi="仿宋_GB2312" w:cs="仿宋_GB2312"/>
          <w:color w:val="auto"/>
          <w:szCs w:val="32"/>
        </w:rPr>
      </w:pPr>
      <w:r>
        <w:rPr>
          <w:rFonts w:hint="eastAsia" w:ascii="仿宋_GB2312" w:hAnsi="仿宋_GB2312" w:cs="仿宋_GB2312"/>
          <w:color w:val="auto"/>
          <w:szCs w:val="32"/>
        </w:rPr>
        <w:t>在梳理总结本地区基础测绘建设取得的成绩和存在问题的基础上，深入研究“十四五”期间基础测绘面临的新形势、新问题，准确把握发展规律，找差距、补短板，量力而行，提出切合实际的发展目标和重点任务，确保基础测绘建设持续发展。</w:t>
      </w:r>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38" w:name="_Toc19094"/>
      <w:r>
        <w:rPr>
          <w:rFonts w:hint="eastAsia"/>
          <w:lang w:val="en-US" w:eastAsia="zh-CN"/>
        </w:rPr>
        <w:t>2.目标导向、需求牵引</w:t>
      </w:r>
      <w:bookmarkEnd w:id="38"/>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480" w:lineRule="atLeast"/>
        <w:ind w:firstLine="640" w:firstLineChars="200"/>
        <w:jc w:val="left"/>
        <w:textAlignment w:val="auto"/>
        <w:rPr>
          <w:rFonts w:hint="eastAsia" w:ascii="仿宋_GB2312" w:hAnsi="仿宋_GB2312" w:cs="仿宋_GB2312"/>
          <w:color w:val="auto"/>
          <w:szCs w:val="32"/>
        </w:rPr>
      </w:pPr>
      <w:r>
        <w:rPr>
          <w:rFonts w:hint="eastAsia" w:ascii="仿宋_GB2312" w:hAnsi="仿宋_GB2312" w:cs="仿宋_GB2312"/>
          <w:color w:val="auto"/>
          <w:szCs w:val="32"/>
        </w:rPr>
        <w:t>结合省市级“十四五”基础测绘规划，立足“济淄一体、张周同城”的发展格局，坚持“东、西”双线发力，高水平策划实施一批重大支撑项目，逐步与济南章丘区、滨州邹平市及张店主城区实现融合发展，需要基础测绘提供空间定位、地形地貌、实体属性等基础地理信息支撑。</w:t>
      </w:r>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39" w:name="_Toc25755"/>
      <w:r>
        <w:rPr>
          <w:rFonts w:hint="eastAsia"/>
          <w:lang w:val="en-US" w:eastAsia="zh-CN"/>
        </w:rPr>
        <w:t>3.统筹谋划、区域协调</w:t>
      </w:r>
      <w:bookmarkEnd w:id="39"/>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480" w:lineRule="atLeast"/>
        <w:ind w:firstLine="640" w:firstLineChars="200"/>
        <w:jc w:val="left"/>
        <w:textAlignment w:val="auto"/>
        <w:rPr>
          <w:rFonts w:hint="eastAsia" w:ascii="仿宋_GB2312" w:hAnsi="仿宋_GB2312" w:cs="仿宋_GB2312"/>
          <w:color w:val="auto"/>
          <w:szCs w:val="32"/>
        </w:rPr>
      </w:pPr>
      <w:r>
        <w:rPr>
          <w:rFonts w:hint="eastAsia" w:ascii="仿宋_GB2312" w:hAnsi="仿宋_GB2312" w:cs="仿宋_GB2312"/>
          <w:color w:val="auto"/>
          <w:szCs w:val="32"/>
        </w:rPr>
        <w:t>推动基础测绘业务与自然资源管理其他业务工作的相互融合，强化与本行政区域其他规划的相互协调，充分对接上一级基础测绘规划的总体要求，形成全区基础测绘“一盘棋”工作格局。</w:t>
      </w:r>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40" w:name="_Toc3086"/>
      <w:r>
        <w:rPr>
          <w:rFonts w:hint="eastAsia"/>
          <w:lang w:val="en-US" w:eastAsia="zh-CN"/>
        </w:rPr>
        <w:t>4.因地制宜、突出特色</w:t>
      </w:r>
      <w:bookmarkEnd w:id="40"/>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480" w:lineRule="atLeast"/>
        <w:ind w:firstLine="640" w:firstLineChars="200"/>
        <w:jc w:val="left"/>
        <w:textAlignment w:val="auto"/>
        <w:rPr>
          <w:rFonts w:hint="eastAsia" w:ascii="仿宋_GB2312" w:hAnsi="仿宋_GB2312" w:cs="仿宋_GB2312"/>
          <w:color w:val="auto"/>
          <w:szCs w:val="32"/>
        </w:rPr>
      </w:pPr>
      <w:r>
        <w:rPr>
          <w:rFonts w:hint="eastAsia" w:ascii="仿宋_GB2312" w:hAnsi="仿宋_GB2312" w:cs="仿宋_GB2312"/>
          <w:color w:val="auto"/>
          <w:szCs w:val="32"/>
        </w:rPr>
        <w:t>坚持问题导向，根据本行政区域经济社会发展阶段和基础测绘发展水平，有针对性的开展规划编制工作，注重解决实际问题，体现地方特色。</w:t>
      </w:r>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41" w:name="_Toc73621145"/>
      <w:bookmarkStart w:id="42" w:name="_Toc30813"/>
      <w:bookmarkStart w:id="43" w:name="_Toc16293"/>
      <w:bookmarkStart w:id="44" w:name="_Toc21564_WPSOffice_Level2"/>
      <w:bookmarkStart w:id="45" w:name="_Toc73611697"/>
      <w:bookmarkStart w:id="46" w:name="_Toc12977"/>
      <w:r>
        <w:rPr>
          <w:rFonts w:hint="eastAsia" w:ascii="楷体" w:hAnsi="楷体" w:eastAsia="楷体" w:cs="楷体"/>
        </w:rPr>
        <w:t>（二）编制依据</w:t>
      </w:r>
      <w:bookmarkEnd w:id="41"/>
      <w:bookmarkEnd w:id="42"/>
      <w:bookmarkEnd w:id="43"/>
      <w:bookmarkEnd w:id="44"/>
      <w:bookmarkEnd w:id="45"/>
      <w:bookmarkEnd w:id="46"/>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《规划》是全区基础测绘的规范性、指导性文件，必须符合相关的法律、法规要求。规划以下列各项法律、法规为依据：</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1.《中华人民共和国测绘法》（中华人民共和国主席令第67号令 2017年4月27日）；</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2.《基础测绘条例》（国务院第556号令 2009年5月）；</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3.《山东省测绘地理信息条例》（山东省人民代表大会常务委员会第82号公告 2019年11月29日）；</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4.《全国基础测绘中长期规划纲要（2015-2030年）》；</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5.《测绘生产成本费用定额》（财建〔2009〕17号）；</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6.《全国基础测绘“十四五”规划编制指南》（自然资办〔2019〕1914号）；</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7.《山东省地理信息产业发展规划（2017-2025年）》；</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8.《山东省“十四五”基础测绘规划编制工作方案》（鲁自然资办字〔2019〕44号）；</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9.《山东省“十四五”基础测绘规划》；</w:t>
      </w:r>
    </w:p>
    <w:p>
      <w:pPr>
        <w:spacing w:line="600" w:lineRule="exact"/>
        <w:ind w:firstLine="640" w:firstLineChars="200"/>
        <w:rPr>
          <w:color w:val="auto"/>
        </w:rPr>
      </w:pPr>
      <w:r>
        <w:rPr>
          <w:rFonts w:hint="eastAsia" w:ascii="仿宋_GB2312" w:hAnsi="仿宋_GB2312" w:cs="仿宋_GB2312"/>
          <w:color w:val="auto"/>
          <w:szCs w:val="32"/>
        </w:rPr>
        <w:t>10.《淄博市“十四五”基础测绘规划》；</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11.《淄博市国民经济和社会发展第十四个五年规划和2035年远景目标纲要》；</w:t>
      </w:r>
    </w:p>
    <w:p>
      <w:pPr>
        <w:pStyle w:val="16"/>
        <w:ind w:firstLine="640"/>
        <w:rPr>
          <w:rFonts w:ascii="仿宋_GB2312" w:hAnsi="仿宋_GB2312" w:cs="仿宋_GB2312"/>
          <w:color w:val="auto"/>
          <w:szCs w:val="32"/>
        </w:rPr>
      </w:pPr>
      <w:r>
        <w:rPr>
          <w:rFonts w:hint="eastAsia" w:ascii="仿宋_GB2312" w:hAnsi="仿宋_GB2312" w:cs="仿宋_GB2312"/>
          <w:color w:val="auto"/>
          <w:szCs w:val="32"/>
        </w:rPr>
        <w:t>12.《周村区国民经济和社会发展第十四个五年规划和2035年远景目标纲要》；</w:t>
      </w:r>
    </w:p>
    <w:p>
      <w:pPr>
        <w:spacing w:line="600" w:lineRule="exact"/>
        <w:ind w:firstLine="640" w:firstLineChars="200"/>
        <w:rPr>
          <w:rFonts w:hint="eastAsia" w:ascii="仿宋_GB2312" w:hAnsi="仿宋_GB2312" w:cs="仿宋_GB2312"/>
          <w:color w:val="auto"/>
          <w:szCs w:val="32"/>
        </w:rPr>
      </w:pPr>
      <w:r>
        <w:rPr>
          <w:rFonts w:hint="eastAsia" w:ascii="仿宋_GB2312" w:hAnsi="仿宋_GB2312" w:cs="仿宋_GB2312"/>
          <w:color w:val="auto"/>
          <w:szCs w:val="32"/>
        </w:rPr>
        <w:t>13.其他相关规划等。</w:t>
      </w:r>
    </w:p>
    <w:p>
      <w:pPr>
        <w:pStyle w:val="2"/>
        <w:keepNext/>
        <w:keepLines/>
        <w:pageBreakBefore w:val="0"/>
        <w:widowControl w:val="0"/>
        <w:kinsoku/>
        <w:wordWrap/>
        <w:overflowPunct/>
        <w:topLinePunct w:val="0"/>
        <w:autoSpaceDE/>
        <w:autoSpaceDN/>
        <w:bidi w:val="0"/>
        <w:adjustRightInd/>
        <w:snapToGrid/>
        <w:spacing w:before="0" w:after="0"/>
        <w:ind w:firstLine="643" w:firstLineChars="200"/>
        <w:textAlignment w:val="auto"/>
        <w:rPr>
          <w:rFonts w:hint="eastAsia"/>
          <w:b/>
          <w:lang w:val="en-US" w:eastAsia="zh-CN"/>
        </w:rPr>
      </w:pPr>
      <w:bookmarkStart w:id="47" w:name="_Toc31739"/>
      <w:bookmarkStart w:id="48" w:name="_Toc7021"/>
      <w:bookmarkStart w:id="49" w:name="_Toc16196_WPSOffice_Level1"/>
      <w:bookmarkStart w:id="50" w:name="_Toc18366"/>
      <w:bookmarkStart w:id="51" w:name="_Toc73611698"/>
      <w:bookmarkStart w:id="52" w:name="_Toc73621146"/>
      <w:bookmarkStart w:id="53" w:name="_Toc454960758"/>
      <w:bookmarkStart w:id="54" w:name="_Toc444697306"/>
      <w:r>
        <w:rPr>
          <w:rFonts w:hint="eastAsia"/>
          <w:b/>
          <w:lang w:val="en-US" w:eastAsia="zh-CN"/>
        </w:rPr>
        <w:t>四、规划编制过程</w:t>
      </w:r>
      <w:bookmarkEnd w:id="47"/>
      <w:bookmarkEnd w:id="48"/>
      <w:bookmarkEnd w:id="49"/>
      <w:bookmarkEnd w:id="50"/>
      <w:bookmarkEnd w:id="51"/>
      <w:bookmarkEnd w:id="52"/>
      <w:bookmarkEnd w:id="53"/>
      <w:bookmarkEnd w:id="54"/>
      <w:bookmarkStart w:id="55" w:name="_Toc73621147"/>
      <w:bookmarkStart w:id="56" w:name="_Toc6725"/>
      <w:bookmarkStart w:id="57" w:name="_Toc12620"/>
      <w:bookmarkStart w:id="58" w:name="_Toc73611699"/>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59" w:name="_Toc9415"/>
      <w:bookmarkStart w:id="60" w:name="_Toc26780_WPSOffice_Level2"/>
      <w:r>
        <w:rPr>
          <w:rFonts w:hint="eastAsia" w:ascii="楷体" w:hAnsi="楷体" w:eastAsia="楷体" w:cs="楷体"/>
        </w:rPr>
        <w:t>（一）技术路线</w:t>
      </w:r>
      <w:bookmarkEnd w:id="55"/>
      <w:bookmarkEnd w:id="56"/>
      <w:bookmarkEnd w:id="57"/>
      <w:bookmarkEnd w:id="58"/>
      <w:bookmarkEnd w:id="59"/>
      <w:bookmarkEnd w:id="60"/>
    </w:p>
    <w:p>
      <w:pPr>
        <w:spacing w:line="600" w:lineRule="exact"/>
        <w:ind w:firstLine="640" w:firstLineChars="200"/>
        <w:rPr>
          <w:rFonts w:hint="eastAsia" w:ascii="仿宋_GB2312" w:hAnsi="仿宋_GB2312" w:cs="仿宋_GB2312"/>
          <w:color w:val="auto"/>
          <w:szCs w:val="32"/>
          <w:highlight w:val="none"/>
          <w:lang w:eastAsia="zh-CN"/>
        </w:rPr>
      </w:pPr>
      <w:r>
        <w:rPr>
          <w:rFonts w:hint="eastAsia" w:ascii="仿宋_GB2312" w:hAnsi="仿宋_GB2312" w:cs="仿宋_GB2312"/>
          <w:color w:val="auto"/>
          <w:szCs w:val="32"/>
          <w:highlight w:val="none"/>
        </w:rPr>
        <w:t>基础测绘规划编制工作</w:t>
      </w:r>
      <w:r>
        <w:rPr>
          <w:rFonts w:hint="eastAsia" w:ascii="仿宋_GB2312" w:hAnsi="仿宋_GB2312" w:cs="仿宋_GB2312"/>
          <w:color w:val="auto"/>
          <w:szCs w:val="32"/>
          <w:highlight w:val="none"/>
          <w:lang w:eastAsia="zh-CN"/>
        </w:rPr>
        <w:t>在淄博市自然资源与规划局地理信息主管部门的指导下，由编制工作组确定工作方案、工作流程及进度情况，与周村区自然资源局对接后</w:t>
      </w:r>
      <w:r>
        <w:rPr>
          <w:rFonts w:hint="eastAsia" w:ascii="仿宋_GB2312" w:hAnsi="仿宋_GB2312" w:cs="仿宋_GB2312"/>
          <w:color w:val="auto"/>
          <w:szCs w:val="32"/>
          <w:highlight w:val="none"/>
        </w:rPr>
        <w:t>，</w:t>
      </w:r>
      <w:r>
        <w:rPr>
          <w:rFonts w:hint="eastAsia" w:ascii="仿宋_GB2312" w:hAnsi="仿宋_GB2312" w:cs="仿宋_GB2312"/>
          <w:color w:val="auto"/>
          <w:szCs w:val="32"/>
          <w:highlight w:val="none"/>
          <w:lang w:eastAsia="zh-CN"/>
        </w:rPr>
        <w:t>开始</w:t>
      </w:r>
      <w:r>
        <w:rPr>
          <w:rFonts w:hint="eastAsia" w:ascii="仿宋_GB2312" w:hAnsi="仿宋_GB2312" w:cs="仿宋_GB2312"/>
          <w:color w:val="auto"/>
          <w:szCs w:val="32"/>
          <w:highlight w:val="none"/>
        </w:rPr>
        <w:t>全面收集基础测绘的主要成果及其他资料，</w:t>
      </w:r>
      <w:r>
        <w:rPr>
          <w:rFonts w:hint="eastAsia" w:ascii="仿宋_GB2312" w:hAnsi="仿宋_GB2312" w:cs="仿宋_GB2312"/>
          <w:color w:val="auto"/>
          <w:szCs w:val="32"/>
          <w:highlight w:val="none"/>
          <w:lang w:eastAsia="zh-CN"/>
        </w:rPr>
        <w:t>并在区自然资源局的配合下通过座谈、走访和发放《基础测绘现状调查与需求调研表》等方式，展开调研工作。向区发改委、区大数据局等30余个区直部门，向区自然资源局各内部科室，向各乡镇自然资源主管部门征求“十四五”期间对基础测绘成果的需求情况，形成基础测绘规划编制征求意见稿。</w:t>
      </w:r>
    </w:p>
    <w:p>
      <w:pPr>
        <w:spacing w:line="600" w:lineRule="exact"/>
        <w:ind w:firstLine="640" w:firstLineChars="200"/>
        <w:rPr>
          <w:rFonts w:hint="eastAsia" w:ascii="仿宋_GB2312" w:hAnsi="仿宋_GB2312" w:cs="仿宋_GB2312"/>
          <w:color w:val="auto"/>
          <w:szCs w:val="32"/>
          <w:highlight w:val="none"/>
        </w:rPr>
      </w:pPr>
      <w:r>
        <w:rPr>
          <w:rFonts w:hint="eastAsia" w:ascii="仿宋_GB2312" w:hAnsi="仿宋_GB2312" w:cs="仿宋_GB2312"/>
          <w:color w:val="auto"/>
          <w:szCs w:val="32"/>
          <w:highlight w:val="none"/>
          <w:lang w:eastAsia="zh-CN"/>
        </w:rPr>
        <w:t>征求意见稿完成后发放到区直各部门及局各内部科室，并对重点相关单位进行了走访，</w:t>
      </w:r>
      <w:r>
        <w:rPr>
          <w:rFonts w:hint="eastAsia" w:ascii="仿宋_GB2312" w:hAnsi="仿宋_GB2312" w:cs="仿宋_GB2312"/>
          <w:color w:val="auto"/>
          <w:szCs w:val="32"/>
          <w:highlight w:val="none"/>
        </w:rPr>
        <w:t>根据反馈意见完善规划编制文本，最终完成基础测绘规划编制，图1是规划编制工作技术流程。</w:t>
      </w:r>
    </w:p>
    <w:p>
      <w:pPr>
        <w:pStyle w:val="16"/>
        <w:ind w:left="0" w:leftChars="0" w:firstLine="0" w:firstLineChars="0"/>
        <w:jc w:val="both"/>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r>
        <w:rPr>
          <w:sz w:val="24"/>
        </w:rPr>
        <mc:AlternateContent>
          <mc:Choice Requires="wpg">
            <w:drawing>
              <wp:anchor distT="0" distB="0" distL="114300" distR="114300" simplePos="0" relativeHeight="251659264" behindDoc="0" locked="0" layoutInCell="1" allowOverlap="1">
                <wp:simplePos x="0" y="0"/>
                <wp:positionH relativeFrom="column">
                  <wp:posOffset>1153795</wp:posOffset>
                </wp:positionH>
                <wp:positionV relativeFrom="paragraph">
                  <wp:posOffset>26035</wp:posOffset>
                </wp:positionV>
                <wp:extent cx="2284730" cy="5223510"/>
                <wp:effectExtent l="5080" t="6350" r="15240" b="8890"/>
                <wp:wrapNone/>
                <wp:docPr id="14" name="组合 14"/>
                <wp:cNvGraphicFramePr/>
                <a:graphic xmlns:a="http://schemas.openxmlformats.org/drawingml/2006/main">
                  <a:graphicData uri="http://schemas.microsoft.com/office/word/2010/wordprocessingGroup">
                    <wpg:wgp>
                      <wpg:cNvGrpSpPr/>
                      <wpg:grpSpPr>
                        <a:xfrm>
                          <a:off x="0" y="0"/>
                          <a:ext cx="2284730" cy="5223510"/>
                          <a:chOff x="6866" y="158328"/>
                          <a:chExt cx="3598" cy="8226"/>
                        </a:xfrm>
                      </wpg:grpSpPr>
                      <wps:wsp>
                        <wps:cNvPr id="36" name="AutoShape 64"/>
                        <wps:cNvCnPr>
                          <a:cxnSpLocks noChangeShapeType="1"/>
                        </wps:cNvCnPr>
                        <wps:spPr bwMode="auto">
                          <a:xfrm>
                            <a:off x="9122" y="160685"/>
                            <a:ext cx="0" cy="349"/>
                          </a:xfrm>
                          <a:prstGeom prst="straightConnector1">
                            <a:avLst/>
                          </a:prstGeom>
                          <a:noFill/>
                          <a:ln w="9525">
                            <a:solidFill>
                              <a:srgbClr val="000000"/>
                            </a:solidFill>
                            <a:round/>
                            <a:tailEnd type="triangle" w="med" len="med"/>
                          </a:ln>
                        </wps:spPr>
                        <wps:bodyPr/>
                      </wps:wsp>
                      <wpg:grpSp>
                        <wpg:cNvPr id="12" name="组合 12"/>
                        <wpg:cNvGrpSpPr/>
                        <wpg:grpSpPr>
                          <a:xfrm>
                            <a:off x="6866" y="158328"/>
                            <a:ext cx="3598" cy="8226"/>
                            <a:chOff x="6866" y="158328"/>
                            <a:chExt cx="3598" cy="8226"/>
                          </a:xfrm>
                        </wpg:grpSpPr>
                        <wpg:grpSp>
                          <wpg:cNvPr id="10" name="组合 10"/>
                          <wpg:cNvGrpSpPr/>
                          <wpg:grpSpPr>
                            <a:xfrm>
                              <a:off x="6866" y="158328"/>
                              <a:ext cx="3598" cy="8226"/>
                              <a:chOff x="6866" y="158328"/>
                              <a:chExt cx="3598" cy="8226"/>
                            </a:xfrm>
                          </wpg:grpSpPr>
                          <wpg:grpSp>
                            <wpg:cNvPr id="3" name="组合 3"/>
                            <wpg:cNvGrpSpPr/>
                            <wpg:grpSpPr>
                              <a:xfrm>
                                <a:off x="6866" y="158547"/>
                                <a:ext cx="3598" cy="8007"/>
                                <a:chOff x="16141" y="72696"/>
                                <a:chExt cx="3598" cy="8007"/>
                              </a:xfrm>
                            </wpg:grpSpPr>
                            <wps:wsp>
                              <wps:cNvPr id="27" name="AutoShape 64"/>
                              <wps:cNvCnPr>
                                <a:cxnSpLocks noChangeShapeType="1"/>
                              </wps:cNvCnPr>
                              <wps:spPr bwMode="auto">
                                <a:xfrm>
                                  <a:off x="18556" y="78468"/>
                                  <a:ext cx="0" cy="349"/>
                                </a:xfrm>
                                <a:prstGeom prst="straightConnector1">
                                  <a:avLst/>
                                </a:prstGeom>
                                <a:noFill/>
                                <a:ln w="9525">
                                  <a:solidFill>
                                    <a:srgbClr val="000000"/>
                                  </a:solidFill>
                                  <a:round/>
                                  <a:tailEnd type="triangle" w="med" len="med"/>
                                </a:ln>
                              </wps:spPr>
                              <wps:bodyPr/>
                            </wps:wsp>
                            <wps:wsp>
                              <wps:cNvPr id="52" name="直接连接符 1"/>
                              <wps:cNvCnPr/>
                              <wps:spPr>
                                <a:xfrm>
                                  <a:off x="16155" y="72696"/>
                                  <a:ext cx="81" cy="7614"/>
                                </a:xfrm>
                                <a:prstGeom prst="line">
                                  <a:avLst/>
                                </a:prstGeom>
                                <a:ln w="28575" cmpd="sng">
                                  <a:solidFill>
                                    <a:schemeClr val="accent1">
                                      <a:shade val="50000"/>
                                    </a:schemeClr>
                                  </a:solidFill>
                                  <a:prstDash val="solid"/>
                                </a:ln>
                              </wps:spPr>
                              <wps:style>
                                <a:lnRef idx="1">
                                  <a:schemeClr val="accent1"/>
                                </a:lnRef>
                                <a:fillRef idx="0">
                                  <a:schemeClr val="accent1"/>
                                </a:fillRef>
                                <a:effectRef idx="0">
                                  <a:schemeClr val="accent1"/>
                                </a:effectRef>
                                <a:fontRef idx="minor">
                                  <a:schemeClr val="tx1"/>
                                </a:fontRef>
                              </wps:style>
                              <wps:bodyPr/>
                            </wps:wsp>
                            <wps:wsp>
                              <wps:cNvPr id="24" name="圆角矩形 24"/>
                              <wps:cNvSpPr/>
                              <wps:spPr>
                                <a:xfrm>
                                  <a:off x="17416" y="77929"/>
                                  <a:ext cx="2193" cy="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仿宋_GB2312"/>
                                        <w:b/>
                                        <w:bCs/>
                                        <w:sz w:val="24"/>
                                        <w:szCs w:val="24"/>
                                        <w:lang w:eastAsia="zh-CN"/>
                                      </w:rPr>
                                    </w:pPr>
                                    <w:r>
                                      <w:rPr>
                                        <w:rFonts w:hint="eastAsia"/>
                                        <w:b/>
                                        <w:bCs/>
                                        <w:sz w:val="24"/>
                                        <w:szCs w:val="24"/>
                                        <w:lang w:eastAsia="zh-CN"/>
                                      </w:rPr>
                                      <w:t>组织专家评审</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5" name="AutoShape 64"/>
                              <wps:cNvCnPr>
                                <a:cxnSpLocks noChangeShapeType="1"/>
                              </wps:cNvCnPr>
                              <wps:spPr bwMode="auto">
                                <a:xfrm>
                                  <a:off x="18527" y="77593"/>
                                  <a:ext cx="0" cy="349"/>
                                </a:xfrm>
                                <a:prstGeom prst="straightConnector1">
                                  <a:avLst/>
                                </a:prstGeom>
                                <a:noFill/>
                                <a:ln w="9525">
                                  <a:solidFill>
                                    <a:srgbClr val="000000"/>
                                  </a:solidFill>
                                  <a:round/>
                                  <a:tailEnd type="triangle" w="med" len="med"/>
                                </a:ln>
                              </wps:spPr>
                              <wps:bodyPr/>
                            </wps:wsp>
                            <wps:wsp>
                              <wps:cNvPr id="29" name="AutoShape 64"/>
                              <wps:cNvCnPr>
                                <a:cxnSpLocks noChangeShapeType="1"/>
                              </wps:cNvCnPr>
                              <wps:spPr bwMode="auto">
                                <a:xfrm>
                                  <a:off x="18515" y="79395"/>
                                  <a:ext cx="0" cy="349"/>
                                </a:xfrm>
                                <a:prstGeom prst="straightConnector1">
                                  <a:avLst/>
                                </a:prstGeom>
                                <a:noFill/>
                                <a:ln w="9525">
                                  <a:solidFill>
                                    <a:srgbClr val="000000"/>
                                  </a:solidFill>
                                  <a:round/>
                                  <a:tailEnd type="triangle" w="med" len="med"/>
                                </a:ln>
                              </wps:spPr>
                              <wps:bodyPr/>
                            </wps:wsp>
                            <wpg:grpSp>
                              <wpg:cNvPr id="58" name="组合 46"/>
                              <wpg:cNvGrpSpPr/>
                              <wpg:grpSpPr>
                                <a:xfrm rot="0">
                                  <a:off x="17412" y="78836"/>
                                  <a:ext cx="2327" cy="1867"/>
                                  <a:chOff x="18062" y="76891"/>
                                  <a:chExt cx="2327" cy="1867"/>
                                </a:xfrm>
                              </wpg:grpSpPr>
                              <wps:wsp>
                                <wps:cNvPr id="28" name="圆角矩形 28"/>
                                <wps:cNvSpPr/>
                                <wps:spPr>
                                  <a:xfrm>
                                    <a:off x="18062" y="76891"/>
                                    <a:ext cx="2327" cy="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both"/>
                                        <w:rPr>
                                          <w:rFonts w:hint="eastAsia" w:eastAsia="仿宋_GB2312"/>
                                          <w:b/>
                                          <w:bCs/>
                                          <w:sz w:val="24"/>
                                          <w:szCs w:val="24"/>
                                          <w:lang w:eastAsia="zh-CN"/>
                                        </w:rPr>
                                      </w:pPr>
                                      <w:r>
                                        <w:rPr>
                                          <w:rFonts w:hint="eastAsia"/>
                                          <w:b/>
                                          <w:bCs/>
                                          <w:sz w:val="24"/>
                                          <w:szCs w:val="24"/>
                                          <w:lang w:eastAsia="zh-CN"/>
                                        </w:rPr>
                                        <w:t>报区政府审批发布布布</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 name="圆角矩形 30"/>
                                <wps:cNvSpPr/>
                                <wps:spPr>
                                  <a:xfrm>
                                    <a:off x="18110" y="77810"/>
                                    <a:ext cx="2193" cy="948"/>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ind w:firstLine="241" w:firstLineChars="100"/>
                                        <w:jc w:val="left"/>
                                        <w:rPr>
                                          <w:rFonts w:hint="eastAsia"/>
                                          <w:b/>
                                          <w:bCs/>
                                          <w:sz w:val="24"/>
                                          <w:szCs w:val="24"/>
                                          <w:lang w:eastAsia="zh-CN"/>
                                        </w:rPr>
                                      </w:pPr>
                                      <w:r>
                                        <w:rPr>
                                          <w:rFonts w:hint="eastAsia"/>
                                          <w:b/>
                                          <w:bCs/>
                                          <w:sz w:val="24"/>
                                          <w:szCs w:val="24"/>
                                          <w:lang w:eastAsia="zh-CN"/>
                                        </w:rPr>
                                        <w:t>送市自然资源</w:t>
                                      </w:r>
                                    </w:p>
                                    <w:p>
                                      <w:pPr>
                                        <w:ind w:firstLine="241" w:firstLineChars="100"/>
                                        <w:jc w:val="left"/>
                                        <w:rPr>
                                          <w:rFonts w:hint="eastAsia"/>
                                          <w:b/>
                                          <w:bCs/>
                                          <w:sz w:val="24"/>
                                          <w:szCs w:val="24"/>
                                          <w:lang w:eastAsia="zh-CN"/>
                                        </w:rPr>
                                      </w:pPr>
                                      <w:r>
                                        <w:rPr>
                                          <w:rFonts w:hint="eastAsia"/>
                                          <w:b/>
                                          <w:bCs/>
                                          <w:sz w:val="24"/>
                                          <w:szCs w:val="24"/>
                                          <w:lang w:eastAsia="zh-CN"/>
                                        </w:rPr>
                                        <w:t>与规划局备案</w:t>
                                      </w:r>
                                    </w:p>
                                    <w:p>
                                      <w:pPr>
                                        <w:pStyle w:val="16"/>
                                        <w:rPr>
                                          <w:rFonts w:hint="eastAsia"/>
                                          <w:lang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s:wsp>
                              <wps:cNvPr id="37" name="直接箭头连接符 37"/>
                              <wps:cNvCnPr/>
                              <wps:spPr>
                                <a:xfrm flipV="1">
                                  <a:off x="16219" y="80320"/>
                                  <a:ext cx="1134" cy="4"/>
                                </a:xfrm>
                                <a:prstGeom prst="straightConnector1">
                                  <a:avLst/>
                                </a:prstGeom>
                                <a:ln w="28575" cmpd="sng">
                                  <a:solidFill>
                                    <a:schemeClr val="accent1">
                                      <a:shade val="50000"/>
                                    </a:schemeClr>
                                  </a:solidFill>
                                  <a:prstDash val="solid"/>
                                  <a:tailEnd type="arrow"/>
                                </a:ln>
                              </wps:spPr>
                              <wps:style>
                                <a:lnRef idx="1">
                                  <a:schemeClr val="accent1"/>
                                </a:lnRef>
                                <a:fillRef idx="0">
                                  <a:schemeClr val="accent1"/>
                                </a:fillRef>
                                <a:effectRef idx="0">
                                  <a:schemeClr val="accent1"/>
                                </a:effectRef>
                                <a:fontRef idx="minor">
                                  <a:schemeClr val="tx1"/>
                                </a:fontRef>
                              </wps:style>
                              <wps:bodyPr/>
                            </wps:wsp>
                            <wps:wsp>
                              <wps:cNvPr id="42" name="直接箭头连接符 42"/>
                              <wps:cNvCnPr/>
                              <wps:spPr>
                                <a:xfrm>
                                  <a:off x="16141" y="72706"/>
                                  <a:ext cx="1109" cy="2"/>
                                </a:xfrm>
                                <a:prstGeom prst="straightConnector1">
                                  <a:avLst/>
                                </a:prstGeom>
                                <a:ln w="28575" cmpd="sng">
                                  <a:solidFill>
                                    <a:schemeClr val="accent1">
                                      <a:shade val="50000"/>
                                    </a:schemeClr>
                                  </a:solidFill>
                                  <a:prstDash val="solid"/>
                                  <a:tailEnd type="arrow"/>
                                </a:ln>
                              </wps:spPr>
                              <wps:style>
                                <a:lnRef idx="1">
                                  <a:schemeClr val="accent1"/>
                                </a:lnRef>
                                <a:fillRef idx="0">
                                  <a:schemeClr val="accent1"/>
                                </a:fillRef>
                                <a:effectRef idx="0">
                                  <a:schemeClr val="accent1"/>
                                </a:effectRef>
                                <a:fontRef idx="minor">
                                  <a:schemeClr val="tx1"/>
                                </a:fontRef>
                              </wps:style>
                              <wps:bodyPr/>
                            </wps:wsp>
                          </wpg:grpSp>
                          <wpg:grpSp>
                            <wpg:cNvPr id="9" name="组合 9"/>
                            <wpg:cNvGrpSpPr/>
                            <wpg:grpSpPr>
                              <a:xfrm>
                                <a:off x="8058" y="158328"/>
                                <a:ext cx="2259" cy="5028"/>
                                <a:chOff x="8058" y="158328"/>
                                <a:chExt cx="2259" cy="5028"/>
                              </a:xfrm>
                            </wpg:grpSpPr>
                            <wps:wsp>
                              <wps:cNvPr id="23" name="圆角矩形 23"/>
                              <wps:cNvSpPr/>
                              <wps:spPr>
                                <a:xfrm>
                                  <a:off x="8084" y="162881"/>
                                  <a:ext cx="2193" cy="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仿宋_GB2312"/>
                                        <w:b/>
                                        <w:bCs/>
                                        <w:sz w:val="24"/>
                                        <w:szCs w:val="24"/>
                                        <w:lang w:eastAsia="zh-CN"/>
                                      </w:rPr>
                                    </w:pPr>
                                    <w:r>
                                      <w:rPr>
                                        <w:rFonts w:hint="eastAsia"/>
                                        <w:b/>
                                        <w:bCs/>
                                        <w:sz w:val="24"/>
                                        <w:szCs w:val="24"/>
                                        <w:lang w:eastAsia="zh-CN"/>
                                      </w:rPr>
                                      <w:t>征求用户意见</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cNvPr id="8" name="组合 8"/>
                              <wpg:cNvGrpSpPr/>
                              <wpg:grpSpPr>
                                <a:xfrm>
                                  <a:off x="8058" y="158328"/>
                                  <a:ext cx="2259" cy="4566"/>
                                  <a:chOff x="8058" y="158328"/>
                                  <a:chExt cx="2259" cy="4566"/>
                                </a:xfrm>
                              </wpg:grpSpPr>
                              <wpg:grpSp>
                                <wpg:cNvPr id="6" name="组合 6"/>
                                <wpg:cNvGrpSpPr/>
                                <wpg:grpSpPr>
                                  <a:xfrm>
                                    <a:off x="8058" y="159228"/>
                                    <a:ext cx="2259" cy="3666"/>
                                    <a:chOff x="8058" y="159228"/>
                                    <a:chExt cx="2259" cy="3666"/>
                                  </a:xfrm>
                                </wpg:grpSpPr>
                                <wps:wsp>
                                  <wps:cNvPr id="53" name="圆角矩形 2"/>
                                  <wps:cNvSpPr/>
                                  <wps:spPr>
                                    <a:xfrm>
                                      <a:off x="8075" y="159228"/>
                                      <a:ext cx="2242" cy="47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仿宋_GB2312"/>
                                            <w:b/>
                                            <w:bCs/>
                                            <w:sz w:val="24"/>
                                            <w:szCs w:val="24"/>
                                            <w:lang w:eastAsia="zh-CN"/>
                                          </w:rPr>
                                        </w:pPr>
                                        <w:r>
                                          <w:rPr>
                                            <w:rFonts w:hint="eastAsia"/>
                                            <w:b/>
                                            <w:bCs/>
                                            <w:sz w:val="24"/>
                                            <w:szCs w:val="24"/>
                                            <w:lang w:eastAsia="zh-CN"/>
                                          </w:rPr>
                                          <w:t>编制工作组</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cNvPr id="1" name="组合 1"/>
                                  <wpg:cNvGrpSpPr/>
                                  <wpg:grpSpPr>
                                    <a:xfrm>
                                      <a:off x="8058" y="159815"/>
                                      <a:ext cx="2193" cy="3079"/>
                                      <a:chOff x="17333" y="73994"/>
                                      <a:chExt cx="2193" cy="3079"/>
                                    </a:xfrm>
                                  </wpg:grpSpPr>
                                  <wps:wsp>
                                    <wps:cNvPr id="19" name="AutoShape 64"/>
                                    <wps:cNvCnPr>
                                      <a:cxnSpLocks noChangeShapeType="1"/>
                                    </wps:cNvCnPr>
                                    <wps:spPr bwMode="auto">
                                      <a:xfrm>
                                        <a:off x="18426" y="75818"/>
                                        <a:ext cx="0" cy="349"/>
                                      </a:xfrm>
                                      <a:prstGeom prst="straightConnector1">
                                        <a:avLst/>
                                      </a:prstGeom>
                                      <a:noFill/>
                                      <a:ln w="9525">
                                        <a:solidFill>
                                          <a:srgbClr val="000000"/>
                                        </a:solidFill>
                                        <a:round/>
                                        <a:tailEnd type="triangle" w="med" len="med"/>
                                      </a:ln>
                                    </wps:spPr>
                                    <wps:bodyPr/>
                                  </wps:wsp>
                                  <wps:wsp>
                                    <wps:cNvPr id="20" name="AutoShape 64"/>
                                    <wps:cNvCnPr>
                                      <a:cxnSpLocks noChangeShapeType="1"/>
                                    </wps:cNvCnPr>
                                    <wps:spPr bwMode="auto">
                                      <a:xfrm>
                                        <a:off x="18480" y="76724"/>
                                        <a:ext cx="0" cy="349"/>
                                      </a:xfrm>
                                      <a:prstGeom prst="straightConnector1">
                                        <a:avLst/>
                                      </a:prstGeom>
                                      <a:noFill/>
                                      <a:ln w="9525">
                                        <a:solidFill>
                                          <a:srgbClr val="000000"/>
                                        </a:solidFill>
                                        <a:round/>
                                        <a:tailEnd type="triangle" w="med" len="med"/>
                                      </a:ln>
                                    </wps:spPr>
                                    <wps:bodyPr/>
                                  </wps:wsp>
                                  <wps:wsp>
                                    <wps:cNvPr id="54" name="圆角矩形 3"/>
                                    <wps:cNvSpPr/>
                                    <wps:spPr>
                                      <a:xfrm>
                                        <a:off x="17333" y="74353"/>
                                        <a:ext cx="2193" cy="4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仿宋_GB2312"/>
                                              <w:b/>
                                              <w:bCs/>
                                              <w:sz w:val="24"/>
                                              <w:szCs w:val="24"/>
                                              <w:lang w:eastAsia="zh-CN"/>
                                            </w:rPr>
                                          </w:pPr>
                                          <w:r>
                                            <w:rPr>
                                              <w:rFonts w:hint="eastAsia"/>
                                              <w:b/>
                                              <w:bCs/>
                                              <w:sz w:val="24"/>
                                              <w:szCs w:val="24"/>
                                              <w:lang w:eastAsia="zh-CN"/>
                                            </w:rPr>
                                            <w:t>制定方案</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57" name="AutoShape 62"/>
                                    <wps:cNvCnPr>
                                      <a:cxnSpLocks noChangeShapeType="1"/>
                                    </wps:cNvCnPr>
                                    <wps:spPr bwMode="auto">
                                      <a:xfrm>
                                        <a:off x="18396" y="73994"/>
                                        <a:ext cx="0" cy="314"/>
                                      </a:xfrm>
                                      <a:prstGeom prst="straightConnector1">
                                        <a:avLst/>
                                      </a:prstGeom>
                                      <a:noFill/>
                                      <a:ln w="9525">
                                        <a:solidFill>
                                          <a:srgbClr val="000000"/>
                                        </a:solidFill>
                                        <a:round/>
                                        <a:tailEnd type="triangle" w="med" len="med"/>
                                      </a:ln>
                                    </wps:spPr>
                                    <wps:bodyPr/>
                                  </wps:wsp>
                                  <wps:wsp>
                                    <wps:cNvPr id="16" name="圆角矩形 16"/>
                                    <wps:cNvSpPr/>
                                    <wps:spPr>
                                      <a:xfrm>
                                        <a:off x="17343" y="75211"/>
                                        <a:ext cx="2126" cy="50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仿宋_GB2312"/>
                                              <w:b/>
                                              <w:bCs/>
                                              <w:sz w:val="24"/>
                                              <w:szCs w:val="24"/>
                                              <w:lang w:eastAsia="zh-CN"/>
                                            </w:rPr>
                                          </w:pPr>
                                          <w:r>
                                            <w:rPr>
                                              <w:rFonts w:hint="eastAsia"/>
                                              <w:b/>
                                              <w:bCs/>
                                              <w:sz w:val="24"/>
                                              <w:szCs w:val="24"/>
                                              <w:lang w:eastAsia="zh-CN"/>
                                            </w:rPr>
                                            <w:t>用户需求调研</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8" name="圆角矩形 18"/>
                                    <wps:cNvSpPr/>
                                    <wps:spPr>
                                      <a:xfrm>
                                        <a:off x="17358" y="76169"/>
                                        <a:ext cx="2160" cy="52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仿宋_GB2312"/>
                                              <w:b/>
                                              <w:bCs/>
                                              <w:sz w:val="24"/>
                                              <w:szCs w:val="24"/>
                                              <w:lang w:eastAsia="zh-CN"/>
                                            </w:rPr>
                                          </w:pPr>
                                          <w:r>
                                            <w:rPr>
                                              <w:rFonts w:hint="eastAsia"/>
                                              <w:b/>
                                              <w:bCs/>
                                              <w:sz w:val="24"/>
                                              <w:szCs w:val="24"/>
                                              <w:lang w:eastAsia="zh-CN"/>
                                            </w:rPr>
                                            <w:t>编制文本及说明说明</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s:wsp>
                                <wps:cNvPr id="4" name="圆角矩形 2"/>
                                <wps:cNvSpPr/>
                                <wps:spPr>
                                  <a:xfrm>
                                    <a:off x="8075" y="158328"/>
                                    <a:ext cx="2242" cy="474"/>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仿宋_GB2312"/>
                                          <w:b/>
                                          <w:bCs/>
                                          <w:sz w:val="24"/>
                                          <w:szCs w:val="24"/>
                                          <w:lang w:eastAsia="zh-CN"/>
                                        </w:rPr>
                                      </w:pPr>
                                      <w:r>
                                        <w:rPr>
                                          <w:rFonts w:hint="eastAsia"/>
                                          <w:b/>
                                          <w:bCs/>
                                          <w:sz w:val="24"/>
                                          <w:szCs w:val="24"/>
                                          <w:lang w:eastAsia="zh-CN"/>
                                        </w:rPr>
                                        <w:t>编制领导小组</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grpSp>
                        </wpg:grpSp>
                        <wps:wsp>
                          <wps:cNvPr id="5" name="AutoShape 64"/>
                          <wps:cNvCnPr>
                            <a:cxnSpLocks noChangeShapeType="1"/>
                          </wps:cNvCnPr>
                          <wps:spPr bwMode="auto">
                            <a:xfrm>
                              <a:off x="9090" y="158856"/>
                              <a:ext cx="0" cy="349"/>
                            </a:xfrm>
                            <a:prstGeom prst="straightConnector1">
                              <a:avLst/>
                            </a:prstGeom>
                            <a:noFill/>
                            <a:ln w="9525">
                              <a:solidFill>
                                <a:srgbClr val="000000"/>
                              </a:solidFill>
                              <a:round/>
                              <a:tailEnd type="triangle" w="med" len="med"/>
                            </a:ln>
                          </wps:spPr>
                          <wps:bodyPr/>
                        </wps:wsp>
                      </wpg:grpSp>
                    </wpg:wgp>
                  </a:graphicData>
                </a:graphic>
              </wp:anchor>
            </w:drawing>
          </mc:Choice>
          <mc:Fallback>
            <w:pict>
              <v:group id="_x0000_s1026" o:spid="_x0000_s1026" o:spt="203" style="position:absolute;left:0pt;margin-left:90.85pt;margin-top:2.05pt;height:411.3pt;width:179.9pt;z-index:251659264;mso-width-relative:page;mso-height-relative:page;" coordorigin="6866,158328" coordsize="3598,8226" o:gfxdata="UEsDBAoAAAAAAIdO4kAAAAAAAAAAAAAAAAAEAAAAZHJzL1BLAwQUAAAACACHTuJA1cILQtkAAAAJ&#10;AQAADwAAAGRycy9kb3ducmV2LnhtbE2PQUvDQBSE74L/YXmCN7vZ2rQhZlOkqKci2Ari7TX7moRm&#10;d0N2m7T/3udJj8MMM98U64vtxEhDaL3ToGYJCHKVN62rNXzuXx8yECGiM9h5RxquFGBd3t4UmBs/&#10;uQ8ad7EWXOJCjhqaGPtcylA1ZDHMfE+OvaMfLEaWQy3NgBOX207Ok2QpLbaOFxrsadNQddqdrYa3&#10;CafnR/Uybk/HzfV7n75/bRVpfX+nkicQkS7xLwy/+IwOJTMd/NmZIDrWmVpxVMNCgWA/XagUxEFD&#10;Nl+uQJaF/P+g/AFQSwMEFAAAAAgAh07iQM6fWXMZCAAAVUEAAA4AAABkcnMvZTJvRG9jLnhtbO1c&#10;W2/cRBR+R+I/WH6n6/tl1aRKk7ZCKjSiBZ4nXu+uhe0xYyeb8IwQTwjxCgIJcRES8NQ3hPg1If0Z&#10;nDMzvu16u5uk2U2L+7C1PZ6x58w53/nOOePcvXeaxMpJyPKIpjuqfkdTlTAN6ChKJzvqh88evuOp&#10;Sl6QdERimoY76lmYq/d2337r7iwbhgad0ngUMgUGSfPhLNtRp0WRDQeDPJiGCcnv0CxMoXFMWUIK&#10;OGWTwYiRGYyexAND05zBjLJRxmgQ5jlcPRCNqhyRrTMgHY+jIDygwXESpoUYlYUxKWBK+TTKcnWX&#10;v+14HAbFk/E4Dwsl3lFhpgX/hYfA8RH+DnbvkuGEkWwaBfIVyDqvMDenhEQpPLQa6oAURDlm0cJQ&#10;SRQwmtNxcSegyUBMhEsEZqFrc7J5xOhxxucyGc4mWSV0WKg5qV952OD9k0OmRCPQBEtVUpLAil/8&#10;9fn5118qcAGkM8smQ7jpEcueZodMXpiIM5zw6Zgl+D9MRTnlcj2r5BqeFkoAFw3Ds1wTRB5Am20Y&#10;pq1LyQdTWB7s53iOoyrQrNueaXhiXYLpAzmCafugltjdMwwHWwflowf4htULzTLQyrwWVX49UT2d&#10;kizkK5CjFKSoTHhVIaq944LyexRHSovft58eMhRKcJo+zR7T4JNcSen+lKSTkN/97CwDOet8HvjG&#10;MLTogic5yFk5mr1HR3APgQdwxZqTs68bhpCXozmeLeRVyltK2rT8lqTIMGN58SikiYIHO2peMBJN&#10;psU+TVOwFMp0/ihy8jgvhIjLDjiZlD6M4hiuk2GcKrMd1bcNm3fIaRyNsBHbcjY52o+ZckLQ5Pg/&#10;+Rat20C10xEfrCBR/CAdKQUXSsEiEFMcqviEJBypShwCTuGReKU4hcUv5YT6mQ+P6OiM6ya/Dssv&#10;1JYrxQ0bDSxC22gMfM1LGk2n8peLuaj6oFev3mykDd2wuEAz2+LiONCLq4n0DZyZk5Z5Td2yLRdH&#10;IMMO3dI02Vbplu7ols4xxjUcn4Mual4HJMu+24Rkwy1ltTVI1j3bFj7M9SxHurBS0j0kc6S+cdds&#10;14D87fN/v/r5xT/fw+/F778o3Ns2nC2HaeFt0STm/Csov23PK3+5mB6YBXIRFyxEeqWye+kwpYeN&#10;oxTpAxmu61MNz3bhuQEBZj0GRguHSQbsLE8nqkLiCbjCoGArvK6lu7q/L26aklEofLGNvli+rnTS&#10;nEa13DK+/wHJp6ILbxKQkUQF0P44SoCCNZ36uu54A7TMqBjs+XdfvPj1m4sffjv/+0cFLsu1BmSt&#10;SOzylXctXZqx6xucQdWAaei+KdbegmWCYSvMWyBXnOB8ALTqZevfkn2LOdn3/fsH5SNatwnypRsu&#10;rObrrSjF6dGpXBpB4RRGRYSWZ8HDCFTxMcmLQ8IgJIO5QtBaPIGfcUyBG1J5pCpTyj7ruo73A/2H&#10;ViCTEOKBFX16TBhQy/jdFAIDX7csGLbgJ5btGnDCmi1HzZb0ONmnQGnB9uHt+CHeX8Tl4ZjR5GOI&#10;bffwqdBE0gCeLexVnuwXIvSE6DgI9/b4bRAHZqR4DIFCgIMjWKQUndg44iS8JriS90p+uwmDAiTa&#10;cpwDThVdO4Kta4PtgbrU1ghCRhj+f8c5m9AD/zbogS79sW/6fby7pXjXhixMK4CzeFywTgBXYjsa&#10;sEwW6eBqRRbD9TxIqrSM2zDR8NG+dc9ZiE08zZE9Hc/n1K4Zmyz2rfz0FtJFkM6SQmvzEh4iSEa6&#10;Bi/pmnLJSOsJ97zk+gS25yXoWW8vL8FUskChlkHBZckm1yP6ng5paEEtvDIhXRlURfR9i9tpBSA9&#10;0eeZWDK8RETYG9SVDar2VyLXfeMZFLPKpF3wDMrFn3+c//S8zqNAe21lWLWQZ1i2QN+OmRBlHEfZ&#10;R2U4U3p7B6Jnbm+eZkKs1fL2um5C9I7efkVG5Zo1i9crv0KG7eIIYYzOUHCARrco8WLNJd3mVQba&#10;V6pMkxY2Es+uNkcLAbNBiVBR+KDLYblXlEspShtnNlINqqJKWXDmubZ1QomGrngahiQYJDTqxpUT&#10;N2ypK7ZW15RlxbmzZ13eMBb6VqpWiwoRDwn8jYOyAVnHDsYDl2vDWh1CeJoHIIvCcgwPktgtBO5T&#10;m2UF+1XkwHvGc2XGgwiwgdJ9FZRL9JHR+KV2u3RiyCL6WDZsbuHGVhVXO3t2oU/Zdyn6bERY1YYX&#10;Kay1sz7dUO3DjqA59Kng1nReJqy6Z5ewyr5LhbUBqLaXQPUlkRqrgNyt1TOuFQsJF+fK7gq23Beh&#10;VlYre6S+7UgNFbdWzllW8q+K1L4HlYQl1MfUXFnxrZBad00TTBps0TV9n9tbK9VcJYrKvtsEHwyw&#10;hay2uA3Ggh2aXF62p8/BPKoaSLKv2N3wDlUsZW9fDzx4C7QbxxV7MPrKrdi5urkKvt29JeZyYWMD&#10;AS0T6M0S7OwrT33lCQz+jd4RY1fJ8YZ/nc9uYsxzczv/dc+EzbhzfKQMDUr/umpf4jWTo7d75/8G&#10;gjzcIdiRj4PLAI7rl/Rd05LU0jb0hXwc0ihkS7bIgVe8sq9A9hXIN22rIQQKnQYls3L8E6nVCW5g&#10;KrIcAFuznYW9u46ER1vkzXuD4t9o8c3FgtT1Jf1N7N2t60d8R69M4G6oktQdEDQpzGoz87QqO1l/&#10;rFlSEMPos5PiS8i+jsQ3uG8rIFhmZs3rGynebn8Xva/5IhUDVXIPPlJrRfBlzPA//lq4qRL8GL62&#10;55ts5F8GwM/5m+cct+u/hrD7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sKAABbQ29udGVudF9UeXBlc10ueG1sUEsBAhQACgAAAAAAh07iQAAA&#10;AAAAAAAAAAAAAAYAAAAAAAAAAAAQAAAAbQkAAF9yZWxzL1BLAQIUABQAAAAIAIdO4kCKFGY80QAA&#10;AJQBAAALAAAAAAAAAAEAIAAAAJEJAABfcmVscy8ucmVsc1BLAQIUAAoAAAAAAIdO4kAAAAAAAAAA&#10;AAAAAAAEAAAAAAAAAAAAEAAAAAAAAABkcnMvUEsBAhQAFAAAAAgAh07iQNXCC0LZAAAACQEAAA8A&#10;AAAAAAAAAQAgAAAAIgAAAGRycy9kb3ducmV2LnhtbFBLAQIUABQAAAAIAIdO4kDOn1lzGQgAAFVB&#10;AAAOAAAAAAAAAAEAIAAAACgBAABkcnMvZTJvRG9jLnhtbFBLBQYAAAAABgAGAFkBAACzCwAAAAA=&#10;">
                <o:lock v:ext="edit" aspectratio="f"/>
                <v:shape id="AutoShape 64" o:spid="_x0000_s1026" o:spt="32" type="#_x0000_t32" style="position:absolute;left:9122;top:160685;height:349;width:0;" filled="f" stroked="t" coordsize="21600,21600" o:gfxdata="UEsDBAoAAAAAAIdO4kAAAAAAAAAAAAAAAAAEAAAAZHJzL1BLAwQUAAAACACHTuJAtJyIdb8AAADb&#10;AAAADwAAAGRycy9kb3ducmV2LnhtbEWPzWrDMBCE74G8g9hAb4nsFEzrRjEkIdSXBpqE0ONibS1R&#10;a2UsNT99+qhQ6HGYmW+YRXV1nTjTEKxnBfksA0HceG25VXA8bKdPIEJE1th5JgU3ClAtx6MFltpf&#10;+J3O+9iKBOFQogITY19KGRpDDsPM98TJ+/SDw5jk0Eo94CXBXSfnWVZIh5bTgsGe1oaar/23UxA3&#10;HzdTnJrVs90dXt8K+1PX9Uaph0mevYCIdI3/4b92rRU8FvD7Jf0Aub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SciHW/&#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shape>
                <v:group id="_x0000_s1026" o:spid="_x0000_s1026" o:spt="203" style="position:absolute;left:6866;top:158328;height:8226;width:3598;" coordorigin="6866,158328" coordsize="3598,8226" o:gfxdata="UEsDBAoAAAAAAIdO4kAAAAAAAAAAAAAAAAAEAAAAZHJzL1BLAwQUAAAACACHTuJAbZCq+bwAAADb&#10;AAAADwAAAGRycy9kb3ducmV2LnhtbEVPS2vCQBC+F/wPyxR6q5tYLJK6hiJaehChKkhvQ3ZMQrKz&#10;Ibvm8e9dQfA2H99zlulgatFR60rLCuJpBII4s7rkXMHpuH1fgHAeWWNtmRSM5CBdTV6WmGjb8x91&#10;B5+LEMIuQQWF900ipcsKMuimtiEO3MW2Bn2AbS51i30IN7WcRdGnNFhyaCiwoXVBWXW4GgU/Pfbf&#10;H/Gm21WX9fh/nO/Pu5iUenuNoy8Qngb/FD/cvzrMn8H9l3CAXN0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tkKr5vAAAANsAAAAPAAAAAAAAAAEAIAAAACIAAABkcnMvZG93bnJldi54bWxQ&#10;SwECFAAUAAAACACHTuJAMy8FnjsAAAA5AAAAFQAAAAAAAAABACAAAAALAQAAZHJzL2dyb3Vwc2hh&#10;cGV4bWwueG1sUEsFBgAAAAAGAAYAYAEAAMgDAAAAAA==&#10;">
                  <o:lock v:ext="edit" aspectratio="f"/>
                  <v:group id="_x0000_s1026" o:spid="_x0000_s1026" o:spt="203" style="position:absolute;left:6866;top:158328;height:8226;width:3598;" coordorigin="6866,158328" coordsize="3598,8226" o:gfxdata="UEsDBAoAAAAAAIdO4kAAAAAAAAAAAAAAAAAEAAAAZHJzL1BLAwQUAAAACACHTuJA8g6RFb4AAADb&#10;AAAADwAAAGRycy9kb3ducmV2LnhtbEWPQWvCQBCF7wX/wzKCt7qJ0iLRVUS0eBChWijehuyYBLOz&#10;IbtN9N87h4K3Gd6b975ZrO6uVh21ofJsIB0noIhzbysuDPycd+8zUCEiW6w9k4EHBVgtB28LzKzv&#10;+Zu6UyyUhHDI0EAZY5NpHfKSHIaxb4hFu/rWYZS1LbRtsZdwV+tJknxqhxVLQ4kNbUrKb6c/Z+Cr&#10;x349Tbfd4XbdPC7nj+PvISVjRsM0mYOKdI8v8//13gq+0MsvMoBePgF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IOkRW+AAAA2wAAAA8AAAAAAAAAAQAgAAAAIgAAAGRycy9kb3ducmV2Lnht&#10;bFBLAQIUABQAAAAIAIdO4kAzLwWeOwAAADkAAAAVAAAAAAAAAAEAIAAAAA0BAABkcnMvZ3JvdXBz&#10;aGFwZXhtbC54bWxQSwUGAAAAAAYABgBgAQAAygMAAAAA&#10;">
                    <o:lock v:ext="edit" aspectratio="f"/>
                    <v:group id="_x0000_s1026" o:spid="_x0000_s1026" o:spt="203" style="position:absolute;left:6866;top:158547;height:8007;width:3598;" coordorigin="16141,72696" coordsize="3598,8007" o:gfxdata="UEsDBAoAAAAAAIdO4kAAAAAAAAAAAAAAAAAEAAAAZHJzL1BLAwQUAAAACACHTuJAlFd0lL0AAADa&#10;AAAADwAAAGRycy9kb3ducmV2LnhtbEWPT2vCQBTE7wW/w/IK3uomFYukrqGIFQ8iVAXp7ZF9JiHZ&#10;tyG75s+3d4VCj8PM/IZZpYOpRUetKy0riGcRCOLM6pJzBZfz99sShPPIGmvLpGAkB+l68rLCRNue&#10;f6g7+VwECLsEFRTeN4mULivIoJvZhjh4N9sa9EG2udQt9gFuavkeRR/SYMlhocCGNgVl1eluFOx6&#10;7L/m8bY7VLfN+HteHK+HmJSavsbRJwhPg/8P/7X3WsEcnlfCDZDr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Fd0lL0AAADaAAAADwAAAAAAAAABACAAAAAiAAAAZHJzL2Rvd25yZXYueG1s&#10;UEsBAhQAFAAAAAgAh07iQDMvBZ47AAAAOQAAABUAAAAAAAAAAQAgAAAADAEAAGRycy9ncm91cHNo&#10;YXBleG1sLnhtbFBLBQYAAAAABgAGAGABAADJAwAAAAA=&#10;">
                      <o:lock v:ext="edit" aspectratio="f"/>
                      <v:shape id="AutoShape 64" o:spid="_x0000_s1026" o:spt="32" type="#_x0000_t32" style="position:absolute;left:18556;top:78468;height:349;width:0;" filled="f" stroked="t" coordsize="21600,21600" o:gfxdata="UEsDBAoAAAAAAIdO4kAAAAAAAAAAAAAAAAAEAAAAZHJzL1BLAwQUAAAACACHTuJAXgm7M74AAADb&#10;AAAADwAAAGRycy9kb3ducmV2LnhtbEWPT2sCMRTE7wW/Q3hCbzWrh7WuRqGKuBeFqpQeH5vnJnTz&#10;smziv356Uyh4HGbmN8xscXONuFAXrGcFw0EGgrjy2nKt4HhYv72DCBFZY+OZFNwpwGLee5lhof2V&#10;P+myj7VIEA4FKjAxtoWUoTLkMAx8S5y8k+8cxiS7WuoOrwnuGjnKslw6tJwWDLa0NFT97M9OQVx9&#10;303+VX1M7O6w2eb2tyzLlVKv/WE2BRHpFp/h/3apFYzG8Pcl/QA5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gm7M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line id="直接连接符 1" o:spid="_x0000_s1026" o:spt="20" style="position:absolute;left:16155;top:72696;height:7614;width:81;" filled="f" stroked="t" coordsize="21600,21600" o:gfxdata="UEsDBAoAAAAAAIdO4kAAAAAAAAAAAAAAAAAEAAAAZHJzL1BLAwQUAAAACACHTuJAZIBjXsAAAADb&#10;AAAADwAAAGRycy9kb3ducmV2LnhtbEWPzWrDMBCE74W8g9hALqWWHXAJbhTTFkx+oIemOeS4tTa2&#10;qbUyluLEefqoUOhxmJlvmGV+Na0YqHeNZQVJFIMgLq1uuFJw+CqeFiCcR9bYWiYFIznIV5OHJWba&#10;XviThr2vRICwy1BB7X2XSenKmgy6yHbEwTvZ3qAPsq+k7vES4KaV8zh+lgYbDgs1dvReU/mzPxsF&#10;x+3j9y4ZizZdnNaH46v0bx83rdRsmsQvIDxd/X/4r73RCtI5/H4JP0Cu7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gGNe&#10;wAAAANsAAAAPAAAAAAAAAAEAIAAAACIAAABkcnMvZG93bnJldi54bWxQSwECFAAUAAAACACHTuJA&#10;My8FnjsAAAA5AAAAEAAAAAAAAAABACAAAAAPAQAAZHJzL3NoYXBleG1sLnhtbFBLBQYAAAAABgAG&#10;AFsBAAC5AwAAAAA=&#10;">
                        <v:fill on="f" focussize="0,0"/>
                        <v:stroke weight="2.25pt" color="#41719C [3204]" miterlimit="8" joinstyle="miter"/>
                        <v:imagedata o:title=""/>
                        <o:lock v:ext="edit" aspectratio="f"/>
                      </v:line>
                      <v:roundrect id="_x0000_s1026" o:spid="_x0000_s1026" o:spt="2" style="position:absolute;left:17416;top:77929;height:475;width:2193;v-text-anchor:middle;" fillcolor="#5B9BD5 [3204]" filled="t" stroked="t" coordsize="21600,21600" arcsize="0.166666666666667" o:gfxdata="UEsDBAoAAAAAAIdO4kAAAAAAAAAAAAAAAAAEAAAAZHJzL1BLAwQUAAAACACHTuJAjH9Z67oAAADb&#10;AAAADwAAAGRycy9kb3ducmV2LnhtbEWPQYvCMBSE74L/ITzBi2hSEdFq9CAWZG+r/oBH82yrzUtJ&#10;otZ/v1lY2OMwM98w231vW/EiHxrHGrKZAkFcOtNwpeF6KaYrECEiG2wdk4YPBdjvhoMt5sa9+Zte&#10;51iJBOGQo4Y6xi6XMpQ1WQwz1xEn7+a8xZikr6Tx+E5w28q5UktpseG0UGNHh5rKx/lpNazvvc/6&#10;trGLZ+CJKr5cUR2d1uNRpjYgIvXxP/zXPhkN8wX8fkk/QO5+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Mf1nrugAAANsA&#10;AAAPAAAAAAAAAAEAIAAAACIAAABkcnMvZG93bnJldi54bWxQSwECFAAUAAAACACHTuJAMy8FnjsA&#10;AAA5AAAAEAAAAAAAAAABACAAAAAJAQAAZHJzL3NoYXBleG1sLnhtbFBLBQYAAAAABgAGAFsBAACz&#10;AwAAAAA=&#10;">
                        <v:fill on="t" focussize="0,0"/>
                        <v:stroke weight="1pt" color="#41719C [3204]" miterlimit="8" joinstyle="miter"/>
                        <v:imagedata o:title=""/>
                        <o:lock v:ext="edit" aspectratio="f"/>
                        <v:textbox>
                          <w:txbxContent>
                            <w:p>
                              <w:pPr>
                                <w:jc w:val="center"/>
                                <w:rPr>
                                  <w:rFonts w:hint="eastAsia" w:eastAsia="仿宋_GB2312"/>
                                  <w:b/>
                                  <w:bCs/>
                                  <w:sz w:val="24"/>
                                  <w:szCs w:val="24"/>
                                  <w:lang w:eastAsia="zh-CN"/>
                                </w:rPr>
                              </w:pPr>
                              <w:r>
                                <w:rPr>
                                  <w:rFonts w:hint="eastAsia"/>
                                  <w:b/>
                                  <w:bCs/>
                                  <w:sz w:val="24"/>
                                  <w:szCs w:val="24"/>
                                  <w:lang w:eastAsia="zh-CN"/>
                                </w:rPr>
                                <w:t>组织专家评审</w:t>
                              </w:r>
                            </w:p>
                          </w:txbxContent>
                        </v:textbox>
                      </v:roundrect>
                      <v:shape id="AutoShape 64" o:spid="_x0000_s1026" o:spt="32" type="#_x0000_t32" style="position:absolute;left:18527;top:77593;height:349;width:0;" filled="f" stroked="t" coordsize="21600,21600" o:gfxdata="UEsDBAoAAAAAAIdO4kAAAAAAAAAAAAAAAAAEAAAAZHJzL1BLAwQUAAAACACHTuJAwZeA374AAADb&#10;AAAADwAAAGRycy9kb3ducmV2LnhtbEWPW2sCMRSE3wv+h3CEvtWsQhddjUIV6b5Y8ELp42Fz3IRu&#10;TpZN6u3XN4Lg4zAz3zCzxcU14kRdsJ4VDAcZCOLKa8u1gsN+/TYGESKyxsYzKbhSgMW89zLDQvsz&#10;b+m0i7VIEA4FKjAxtoWUoTLkMAx8S5y8o+8cxiS7WuoOzwnuGjnKslw6tJwWDLa0NFT97v6cgrj6&#10;uZr8u/qY2K/95ya3t7IsV0q99ofZFESkS3yGH+1SKxi9w/1L+gFy/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ZeA3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AutoShape 64" o:spid="_x0000_s1026" o:spt="32" type="#_x0000_t32" style="position:absolute;left:18515;top:79395;height:349;width:0;" filled="f" stroked="t" coordsize="21600,21600" o:gfxdata="UEsDBAoAAAAAAIdO4kAAAAAAAAAAAAAAAAAEAAAAZHJzL1BLAwQUAAAACACHTuJAQNqK2r4AAADb&#10;AAAADwAAAGRycy9kb3ducmV2LnhtbEWPzWsCMRTE70L/h/CE3jSrh0W3RkGldC8V/KD0+Ni8boKb&#10;l2WT+vXXG0HwOMzMb5jZ4uIacaIuWM8KRsMMBHHlteVawWH/OZiACBFZY+OZFFwpwGL+1pthof2Z&#10;t3TaxVokCIcCFZgY20LKUBlyGIa+JU7en+8cxiS7WuoOzwnuGjnOslw6tJwWDLa0MlQdd/9OQVz/&#10;Xk3+Uy2ndrP/+s7trSzLtVLv/VH2ASLSJb7Cz3apFYyn8PiSfoCc3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NqK2r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group id="组合 46" o:spid="_x0000_s1026" o:spt="203" style="position:absolute;left:17412;top:78836;height:1867;width:2327;" coordorigin="18062,76891" coordsize="2327,1867" o:gfxdata="UEsDBAoAAAAAAIdO4kAAAAAAAAAAAAAAAAAEAAAAZHJzL1BLAwQUAAAACACHTuJAmhIk07oAAADb&#10;AAAADwAAAGRycy9kb3ducmV2LnhtbEVPTYvCMBC9L/gfwgje1rSKy1JNRUTFgwirC+JtaMa2tJmU&#10;Jrb6781B8Ph434vlw9Sio9aVlhXE4wgEcWZ1ybmC//P2+xeE88gaa8uk4EkOlunga4GJtj3/UXfy&#10;uQgh7BJUUHjfJFK6rCCDbmwb4sDdbGvQB9jmUrfYh3BTy0kU/UiDJYeGAhtaF5RVp7tRsOuxX03j&#10;TXeobuvn9Tw7Xg4xKTUaxtEchKeH/4jf7r1WMAtjw5fwA2T6Al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hIk07oAAADbAAAADwAAAAAAAAABACAAAAAiAAAAZHJzL2Rvd25yZXYueG1sUEsB&#10;AhQAFAAAAAgAh07iQDMvBZ47AAAAOQAAABUAAAAAAAAAAQAgAAAACQEAAGRycy9ncm91cHNoYXBl&#10;eG1sLnhtbFBLBQYAAAAABgAGAGABAADGAwAAAAA=&#10;">
                        <o:lock v:ext="edit" aspectratio="f"/>
                        <v:roundrect id="_x0000_s1026" o:spid="_x0000_s1026" o:spt="2" style="position:absolute;left:18062;top:76891;height:475;width:2327;v-text-anchor:middle;" fillcolor="#5B9BD5 [3204]" filled="t" stroked="t" coordsize="21600,21600" arcsize="0.166666666666667" o:gfxdata="UEsDBAoAAAAAAIdO4kAAAAAAAAAAAAAAAAAEAAAAZHJzL1BLAwQUAAAACACHTuJADTJT7rgAAADb&#10;AAAADwAAAGRycy9kb3ducmV2LnhtbEVP3WrCMBS+H/gO4QjeDJu0jKG10QtZQXY35wMcmmNbbU5K&#10;Em339svFYJcf3391mO0gnuRD71hDnikQxI0zPbcaLt/1egMiRGSDg2PS8EMBDvvFS4WlcRN/0fMc&#10;W5FCOJSooYtxLKUMTUcWQ+ZG4sRdnbcYE/StNB6nFG4HWSj1Li32nBo6HOnYUXM/P6yG7W32+Tz0&#10;9u0R+FXVn65uP5zWq2WudiAizfFf/Oc+GQ1FGpu+pB8g97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TJT7rgAAADbAAAA&#10;DwAAAAAAAAABACAAAAAiAAAAZHJzL2Rvd25yZXYueG1sUEsBAhQAFAAAAAgAh07iQDMvBZ47AAAA&#10;OQAAABAAAAAAAAAAAQAgAAAABwEAAGRycy9zaGFwZXhtbC54bWxQSwUGAAAAAAYABgBbAQAAsQMA&#10;AAAA&#10;">
                          <v:fill on="t" focussize="0,0"/>
                          <v:stroke weight="1pt" color="#41719C [3204]" miterlimit="8" joinstyle="miter"/>
                          <v:imagedata o:title=""/>
                          <o:lock v:ext="edit" aspectratio="f"/>
                          <v:textbox>
                            <w:txbxContent>
                              <w:p>
                                <w:pPr>
                                  <w:jc w:val="both"/>
                                  <w:rPr>
                                    <w:rFonts w:hint="eastAsia" w:eastAsia="仿宋_GB2312"/>
                                    <w:b/>
                                    <w:bCs/>
                                    <w:sz w:val="24"/>
                                    <w:szCs w:val="24"/>
                                    <w:lang w:eastAsia="zh-CN"/>
                                  </w:rPr>
                                </w:pPr>
                                <w:r>
                                  <w:rPr>
                                    <w:rFonts w:hint="eastAsia"/>
                                    <w:b/>
                                    <w:bCs/>
                                    <w:sz w:val="24"/>
                                    <w:szCs w:val="24"/>
                                    <w:lang w:eastAsia="zh-CN"/>
                                  </w:rPr>
                                  <w:t>报区政府审批发布布布</w:t>
                                </w:r>
                              </w:p>
                            </w:txbxContent>
                          </v:textbox>
                        </v:roundrect>
                        <v:roundrect id="_x0000_s1026" o:spid="_x0000_s1026" o:spt="2" style="position:absolute;left:18110;top:77810;height:948;width:2193;v-text-anchor:middle;" fillcolor="#5B9BD5 [3204]" filled="t" stroked="t" coordsize="21600,21600" arcsize="0.166666666666667" o:gfxdata="UEsDBAoAAAAAAIdO4kAAAAAAAAAAAAAAAAAEAAAAZHJzL1BLAwQUAAAACACHTuJAdp3JNbcAAADb&#10;AAAADwAAAGRycy9kb3ducmV2LnhtbEVPy4rCMBTdD/gP4QpuBk06I6LV6EKmILPz8QGX5tpWm5uS&#10;RK1/bxaCy8N5rza9bcWdfGgca8gmCgRx6UzDlYbTsRjPQYSIbLB1TBqeFGCzHnytMDfuwXu6H2Il&#10;UgiHHDXUMXa5lKGsyWKYuI44cWfnLcYEfSWNx0cKt638UWomLTacGmrsaFtTeT3crIbFpfdZ3zZ2&#10;egv8rYp/V1R/TuvRMFNLEJH6+BG/3Tuj4TetT1/SD5DrF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2nck1twAAANsAAAAP&#10;AAAAAAAAAAEAIAAAACIAAABkcnMvZG93bnJldi54bWxQSwECFAAUAAAACACHTuJAMy8FnjsAAAA5&#10;AAAAEAAAAAAAAAABACAAAAAGAQAAZHJzL3NoYXBleG1sLnhtbFBLBQYAAAAABgAGAFsBAACwAwAA&#10;AAA=&#10;">
                          <v:fill on="t" focussize="0,0"/>
                          <v:stroke weight="1pt" color="#41719C [3204]" miterlimit="8" joinstyle="miter"/>
                          <v:imagedata o:title=""/>
                          <o:lock v:ext="edit" aspectratio="f"/>
                          <v:textbox>
                            <w:txbxContent>
                              <w:p>
                                <w:pPr>
                                  <w:ind w:firstLine="241" w:firstLineChars="100"/>
                                  <w:jc w:val="left"/>
                                  <w:rPr>
                                    <w:rFonts w:hint="eastAsia"/>
                                    <w:b/>
                                    <w:bCs/>
                                    <w:sz w:val="24"/>
                                    <w:szCs w:val="24"/>
                                    <w:lang w:eastAsia="zh-CN"/>
                                  </w:rPr>
                                </w:pPr>
                                <w:r>
                                  <w:rPr>
                                    <w:rFonts w:hint="eastAsia"/>
                                    <w:b/>
                                    <w:bCs/>
                                    <w:sz w:val="24"/>
                                    <w:szCs w:val="24"/>
                                    <w:lang w:eastAsia="zh-CN"/>
                                  </w:rPr>
                                  <w:t>送市自然资源</w:t>
                                </w:r>
                              </w:p>
                              <w:p>
                                <w:pPr>
                                  <w:ind w:firstLine="241" w:firstLineChars="100"/>
                                  <w:jc w:val="left"/>
                                  <w:rPr>
                                    <w:rFonts w:hint="eastAsia"/>
                                    <w:b/>
                                    <w:bCs/>
                                    <w:sz w:val="24"/>
                                    <w:szCs w:val="24"/>
                                    <w:lang w:eastAsia="zh-CN"/>
                                  </w:rPr>
                                </w:pPr>
                                <w:r>
                                  <w:rPr>
                                    <w:rFonts w:hint="eastAsia"/>
                                    <w:b/>
                                    <w:bCs/>
                                    <w:sz w:val="24"/>
                                    <w:szCs w:val="24"/>
                                    <w:lang w:eastAsia="zh-CN"/>
                                  </w:rPr>
                                  <w:t>与规划局备案</w:t>
                                </w:r>
                              </w:p>
                              <w:p>
                                <w:pPr>
                                  <w:pStyle w:val="16"/>
                                  <w:rPr>
                                    <w:rFonts w:hint="eastAsia"/>
                                    <w:lang w:eastAsia="zh-CN"/>
                                  </w:rPr>
                                </w:pPr>
                              </w:p>
                            </w:txbxContent>
                          </v:textbox>
                        </v:roundrect>
                      </v:group>
                      <v:shape id="_x0000_s1026" o:spid="_x0000_s1026" o:spt="32" type="#_x0000_t32" style="position:absolute;left:16219;top:80320;flip:y;height:4;width:1134;" filled="f" stroked="t" coordsize="21600,21600" o:gfxdata="UEsDBAoAAAAAAIdO4kAAAAAAAAAAAAAAAAAEAAAAZHJzL1BLAwQUAAAACACHTuJAss4fnL0AAADb&#10;AAAADwAAAGRycy9kb3ducmV2LnhtbEWPT4vCMBTE74LfIbyFvWlqV9ylGj2IiqAIui54fDTPtmzz&#10;UpL499MbQfA4zMxvmNHkampxJucrywp63QQEcW51xYWC/e+88wPCB2SNtWVScCMPk3G7NcJM2wtv&#10;6bwLhYgQ9hkqKENoMil9XpJB37UNcfSO1hkMUbpCaoeXCDe1TJNkIA1WHBdKbGhaUv6/OxkFh3S9&#10;8Hd52KaFW/1tFrdZf+9mSn1+9JIhiEDX8A6/2kut4Osbnl/iD5Dj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zh+cvQAA&#10;ANsAAAAPAAAAAAAAAAEAIAAAACIAAABkcnMvZG93bnJldi54bWxQSwECFAAUAAAACACHTuJAMy8F&#10;njsAAAA5AAAAEAAAAAAAAAABACAAAAAMAQAAZHJzL3NoYXBleG1sLnhtbFBLBQYAAAAABgAGAFsB&#10;AAC2AwAAAAA=&#10;">
                        <v:fill on="f" focussize="0,0"/>
                        <v:stroke weight="2.25pt" color="#41719C [3204]" miterlimit="8" joinstyle="miter" endarrow="open"/>
                        <v:imagedata o:title=""/>
                        <o:lock v:ext="edit" aspectratio="f"/>
                      </v:shape>
                      <v:shape id="_x0000_s1026" o:spid="_x0000_s1026" o:spt="32" type="#_x0000_t32" style="position:absolute;left:16141;top:72706;height:2;width:1109;" filled="f" stroked="t" coordsize="21600,21600" o:gfxdata="UEsDBAoAAAAAAIdO4kAAAAAAAAAAAAAAAAAEAAAAZHJzL1BLAwQUAAAACACHTuJAuLO3kboAAADb&#10;AAAADwAAAGRycy9kb3ducmV2LnhtbEWPzYvCMBTE74L/Q3jC3jT1g1Vqowc/oMfVXTw/m2dT2ryU&#10;Jlb3v98Iwh6Hmd8Mk22fthE9db5yrGA6SUAQF05XXCr4+T6OVyB8QNbYOCYFv+RhuxkOMky1e/CJ&#10;+nMoRSxhn6ICE0KbSukLQxb9xLXE0bu5zmKIsiul7vARy20jZ0nyKS1WHBcMtrQzVNTnu1Ww2O8N&#10;X264PPR1/kV9cNc550p9jKbJGkSgZ/gPv+lcR24Gry/xB8jN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4s7eRugAAANsA&#10;AAAPAAAAAAAAAAEAIAAAACIAAABkcnMvZG93bnJldi54bWxQSwECFAAUAAAACACHTuJAMy8FnjsA&#10;AAA5AAAAEAAAAAAAAAABACAAAAAJAQAAZHJzL3NoYXBleG1sLnhtbFBLBQYAAAAABgAGAFsBAACz&#10;AwAAAAA=&#10;">
                        <v:fill on="f" focussize="0,0"/>
                        <v:stroke weight="2.25pt" color="#41719C [3204]" miterlimit="8" joinstyle="miter" endarrow="open"/>
                        <v:imagedata o:title=""/>
                        <o:lock v:ext="edit" aspectratio="f"/>
                      </v:shape>
                    </v:group>
                    <v:group id="_x0000_s1026" o:spid="_x0000_s1026" o:spt="203" style="position:absolute;left:8058;top:158328;height:5028;width:2259;" coordorigin="8058,158328" coordsize="2259,5028" o:gfxdata="UEsDBAoAAAAAAIdO4kAAAAAAAAAAAAAAAAAEAAAAZHJzL1BLAwQUAAAACACHTuJA9b9Dfr4AAADa&#10;AAAADwAAAGRycy9kb3ducmV2LnhtbEWPQWvCQBSE70L/w/IKvTWbWFo0uhGRtvQgBRNBvD2yzyQk&#10;+zZkt4n++26h4HGYmW+Y9eZqOjHS4BrLCpIoBkFcWt1wpeBYfDwvQDiPrLGzTApu5GCTPczWmGo7&#10;8YHG3FciQNilqKD2vk+ldGVNBl1ke+LgXexg0Ac5VFIPOAW46eQ8jt+kwYbDQo097Woq2/zHKPic&#10;cNq+JO/jvr3sbufi9fu0T0ipp8ckXoHwdPX38H/7SytY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PW/Q36+AAAA2gAAAA8AAAAAAAAAAQAgAAAAIgAAAGRycy9kb3ducmV2Lnht&#10;bFBLAQIUABQAAAAIAIdO4kAzLwWeOwAAADkAAAAVAAAAAAAAAAEAIAAAAA0BAABkcnMvZ3JvdXBz&#10;aGFwZXhtbC54bWxQSwUGAAAAAAYABgBgAQAAygMAAAAA&#10;">
                      <o:lock v:ext="edit" aspectratio="f"/>
                      <v:roundrect id="_x0000_s1026" o:spid="_x0000_s1026" o:spt="2" style="position:absolute;left:8084;top:162881;height:475;width:2193;v-text-anchor:middle;" fillcolor="#5B9BD5 [3204]" filled="t" stroked="t" coordsize="21600,21600" arcsize="0.166666666666667" o:gfxdata="UEsDBAoAAAAAAIdO4kAAAAAAAAAAAAAAAAAEAAAAZHJzL1BLAwQUAAAACACHTuJAA5bBn7wAAADb&#10;AAAADwAAAGRycy9kb3ducmV2LnhtbEWPwWrDMBBE74H+g9hCLqGW7JbSuFFyKDGE3pr0AxZrY7u1&#10;VkaSY/fvq0Agx2Fm3jCb3Wx7cSEfOsca8kyBIK6d6bjR8H2qnt5AhIhssHdMGv4owG77sNhgadzE&#10;X3Q5xkYkCIcSNbQxDqWUoW7JYsjcQJy8s/MWY5K+kcbjlOC2l4VSr9Jix2mhxYE+Wqp/j6PVsP6Z&#10;fT73nX0ZA69U9emqZu+0Xj7m6h1EpDnew7f2wWgonuH6Jf0Auf0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OWwZ+8AAAA&#10;2wAAAA8AAAAAAAAAAQAgAAAAIgAAAGRycy9kb3ducmV2LnhtbFBLAQIUABQAAAAIAIdO4kAzLwWe&#10;OwAAADkAAAAQAAAAAAAAAAEAIAAAAAsBAABkcnMvc2hhcGV4bWwueG1sUEsFBgAAAAAGAAYAWwEA&#10;ALUDAAAAAA==&#10;">
                        <v:fill on="t" focussize="0,0"/>
                        <v:stroke weight="1pt" color="#41719C [3204]" miterlimit="8" joinstyle="miter"/>
                        <v:imagedata o:title=""/>
                        <o:lock v:ext="edit" aspectratio="f"/>
                        <v:textbox>
                          <w:txbxContent>
                            <w:p>
                              <w:pPr>
                                <w:jc w:val="center"/>
                                <w:rPr>
                                  <w:rFonts w:hint="eastAsia" w:eastAsia="仿宋_GB2312"/>
                                  <w:b/>
                                  <w:bCs/>
                                  <w:sz w:val="24"/>
                                  <w:szCs w:val="24"/>
                                  <w:lang w:eastAsia="zh-CN"/>
                                </w:rPr>
                              </w:pPr>
                              <w:r>
                                <w:rPr>
                                  <w:rFonts w:hint="eastAsia"/>
                                  <w:b/>
                                  <w:bCs/>
                                  <w:sz w:val="24"/>
                                  <w:szCs w:val="24"/>
                                  <w:lang w:eastAsia="zh-CN"/>
                                </w:rPr>
                                <w:t>征求用户意见</w:t>
                              </w:r>
                            </w:p>
                          </w:txbxContent>
                        </v:textbox>
                      </v:roundrect>
                      <v:group id="_x0000_s1026" o:spid="_x0000_s1026" o:spt="203" style="position:absolute;left:8058;top:158328;height:4566;width:2259;" coordorigin="8058,158328" coordsize="2259,4566"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group id="_x0000_s1026" o:spid="_x0000_s1026" o:spt="203" style="position:absolute;left:8058;top:159228;height:3666;width:2259;" coordorigin="8058,159228" coordsize="2259,3666" o:gfxdata="UEsDBAoAAAAAAIdO4kAAAAAAAAAAAAAAAAAEAAAAZHJzL1BLAwQUAAAACACHTuJAhCDXDL0AAADa&#10;AAAADwAAAGRycy9kb3ducmV2LnhtbEWPQWvCQBSE7wX/w/IEb3WTSkWiaxCxxUMoVAXx9sg+k5Ds&#10;25DdJubfu4VCj8PMfMNs0odpRE+dqywriOcRCOLc6ooLBZfzx+sKhPPIGhvLpGAkB+l28rLBRNuB&#10;v6k/+UIECLsEFZTet4mULi/JoJvbljh4d9sZ9EF2hdQdDgFuGvkWRUtpsOKwUGJL+5Ly+vRjFHwO&#10;OOwW8aHP6vt+vJ3fv65ZTErNpnG0BuHp4f/Df+2jVrCE3yvhBsjtE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hCDXDL0AAADaAAAADwAAAAAAAAABACAAAAAiAAAAZHJzL2Rvd25yZXYueG1s&#10;UEsBAhQAFAAAAAgAh07iQDMvBZ47AAAAOQAAABUAAAAAAAAAAQAgAAAADAEAAGRycy9ncm91cHNo&#10;YXBleG1sLnhtbFBLBQYAAAAABgAGAGABAADJAwAAAAA=&#10;">
                          <o:lock v:ext="edit" aspectratio="f"/>
                          <v:roundrect id="圆角矩形 2" o:spid="_x0000_s1026" o:spt="2" style="position:absolute;left:8075;top:159228;height:474;width:2242;v-text-anchor:middle;" fillcolor="#5B9BD5 [3204]" filled="t" stroked="t" coordsize="21600,21600" arcsize="0.166666666666667" o:gfxdata="UEsDBAoAAAAAAIdO4kAAAAAAAAAAAAAAAAAEAAAAZHJzL1BLAwQUAAAACACHTuJAW5Cy4rwAAADb&#10;AAAADwAAAGRycy9kb3ducmV2LnhtbEWPwW7CMBBE75X6D9ZW4lKBHWgRpBgOVSMhbg39gFW8JKHx&#10;OrINhL/HSEgcRzPzRrPaDLYTZ/KhdawhmygQxJUzLdca/vbFeAEiRGSDnWPScKUAm/Xrywpz4y78&#10;S+cy1iJBOOSooYmxz6UMVUMWw8T1xMk7OG8xJulraTxeEtx2cqrUXFpsOS002NN3Q9V/ebIalsfB&#10;Z0PX2o9T4HdV7FxR/zitR2+Z+gIRaYjP8KO9NRo+Z3D/kn6AXN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uQsuK8AAAA&#10;2wAAAA8AAAAAAAAAAQAgAAAAIgAAAGRycy9kb3ducmV2LnhtbFBLAQIUABQAAAAIAIdO4kAzLwWe&#10;OwAAADkAAAAQAAAAAAAAAAEAIAAAAAsBAABkcnMvc2hhcGV4bWwueG1sUEsFBgAAAAAGAAYAWwEA&#10;ALUDAAAAAA==&#10;">
                            <v:fill on="t" focussize="0,0"/>
                            <v:stroke weight="1pt" color="#41719C [3204]" miterlimit="8" joinstyle="miter"/>
                            <v:imagedata o:title=""/>
                            <o:lock v:ext="edit" aspectratio="f"/>
                            <v:textbox>
                              <w:txbxContent>
                                <w:p>
                                  <w:pPr>
                                    <w:jc w:val="center"/>
                                    <w:rPr>
                                      <w:rFonts w:hint="eastAsia" w:eastAsia="仿宋_GB2312"/>
                                      <w:b/>
                                      <w:bCs/>
                                      <w:sz w:val="24"/>
                                      <w:szCs w:val="24"/>
                                      <w:lang w:eastAsia="zh-CN"/>
                                    </w:rPr>
                                  </w:pPr>
                                  <w:r>
                                    <w:rPr>
                                      <w:rFonts w:hint="eastAsia"/>
                                      <w:b/>
                                      <w:bCs/>
                                      <w:sz w:val="24"/>
                                      <w:szCs w:val="24"/>
                                      <w:lang w:eastAsia="zh-CN"/>
                                    </w:rPr>
                                    <w:t>编制工作组</w:t>
                                  </w:r>
                                </w:p>
                              </w:txbxContent>
                            </v:textbox>
                          </v:roundrect>
                          <v:group id="_x0000_s1026" o:spid="_x0000_s1026" o:spt="203" style="position:absolute;left:8058;top:159815;height:3079;width:2193;" coordorigin="17333,73994" coordsize="2193,3079" o:gfxdata="UEsDBAoAAAAAAIdO4kAAAAAAAAAAAAAAAAAEAAAAZHJzL1BLAwQUAAAACACHTuJAC8lPeLsAAADa&#10;AAAADwAAAGRycy9kb3ducmV2LnhtbEVPTWvCQBC9F/wPywje6iaVFomuQcQWD6FQFcTbkB2TkOxs&#10;yG4T8+9dodDT8Hifs07vphE9da6yrCCeRyCIc6srLhScT5+vSxDOI2tsLJOCkRykm8nLGhNtB/6h&#10;/ugLEULYJaig9L5NpHR5SQbd3LbEgbvZzqAPsCuk7nAI4aaRb1H0IQ1WHBpKbGlXUl4ff42CrwGH&#10;7SLe91l9243X0/v3JYtJqdk0jlYgPN39v/jPfdBhPjxfeV65eQB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AvJT3i7AAAA2gAAAA8AAAAAAAAAAQAgAAAAIgAAAGRycy9kb3ducmV2LnhtbFBL&#10;AQIUABQAAAAIAIdO4kAzLwWeOwAAADkAAAAVAAAAAAAAAAEAIAAAAAoBAABkcnMvZ3JvdXBzaGFw&#10;ZXhtbC54bWxQSwUGAAAAAAYABgBgAQAAxwMAAAAA&#10;">
                            <o:lock v:ext="edit" aspectratio="f"/>
                            <v:shape id="AutoShape 64" o:spid="_x0000_s1026" o:spt="32" type="#_x0000_t32" style="position:absolute;left:18426;top:75818;height:349;width:0;" filled="f" stroked="t" coordsize="21600,21600" o:gfxdata="UEsDBAoAAAAAAIdO4kAAAAAAAAAAAAAAAAAEAAAAZHJzL1BLAwQUAAAACACHTuJAjrZAZ7sAAADb&#10;AAAADwAAAGRycy9kb3ducmV2LnhtbEVPS2sCMRC+C/0PYQq9adYeFt0ahVaKe6mgK9LjsJluQjeT&#10;ZROfv94Igrf5+J4zW5xdK47UB+tZwXiUgSCuvbbcKNhV38MJiBCRNbaeScGFAizmL4MZFtqfeEPH&#10;bWxECuFQoAITY1dIGWpDDsPId8SJ+/O9w5hg30jd4ymFu1a+Z1kuHVpODQY7+jJU/28PTkFc/l5M&#10;vq8/p3ZdrX5yey3LcqnU2+s4+wAR6Ryf4oe71Gn+FO6/pAPk/A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rZAZ7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shape>
                            <v:shape id="AutoShape 64" o:spid="_x0000_s1026" o:spt="32" type="#_x0000_t32" style="position:absolute;left:18480;top:76724;height:349;width:0;" filled="f" stroked="t" coordsize="21600,21600" o:gfxdata="UEsDBAoAAAAAAIdO4kAAAAAAAAAAAAAAAAAEAAAAZHJzL1BLAwQUAAAACACHTuJA0eAjR7sAAADb&#10;AAAADwAAAGRycy9kb3ducmV2LnhtbEVPz2vCMBS+C/sfwhvsZlM9lK0aBSdjvWyglbHjo3k2weal&#10;NFmr++uXg7Djx/d7vb26Tow0BOtZwSLLQRA3XltuFZzqt/kziBCRNXaeScGNAmw3D7M1ltpPfKDx&#10;GFuRQjiUqMDE2JdShsaQw5D5njhxZz84jAkOrdQDTincdXKZ54V0aDk1GOzp1VBzOf44BXH/fTPF&#10;V7N7sZ/1+0dhf6uq2iv19LjIVyAiXeO/+O6utIJlWp++pB8gN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eAjR7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shape>
                            <v:roundrect id="圆角矩形 3" o:spid="_x0000_s1026" o:spt="2" style="position:absolute;left:17333;top:74353;height:475;width:2193;v-text-anchor:middle;" fillcolor="#5B9BD5 [3204]" filled="t" stroked="t" coordsize="21600,21600" arcsize="0.166666666666667" o:gfxdata="UEsDBAoAAAAAAIdO4kAAAAAAAAAAAAAAAAAEAAAAZHJzL1BLAwQUAAAACACHTuJA1HkqlroAAADb&#10;AAAADwAAAGRycy9kb3ducmV2LnhtbEWPQYvCMBSE78L+h/AWvIgmFV20Gj0sFhZv6v6AR/Ns6zYv&#10;JYla//1GEDwOM/MNs972thU38qFxrCGbKBDEpTMNVxp+T8V4ASJEZIOtY9LwoADbzcdgjblxdz7Q&#10;7RgrkSAcctRQx9jlUoayJoth4jri5J2dtxiT9JU0Hu8Jbls5VepLWmw4LdTY0XdN5d/xajUsL73P&#10;+raxs2vgkSr2rqh2TuvhZ6ZWICL18R1+tX+MhvkMnl/SD5Cb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UeSqWugAAANsA&#10;AAAPAAAAAAAAAAEAIAAAACIAAABkcnMvZG93bnJldi54bWxQSwECFAAUAAAACACHTuJAMy8FnjsA&#10;AAA5AAAAEAAAAAAAAAABACAAAAAJAQAAZHJzL3NoYXBleG1sLnhtbFBLBQYAAAAABgAGAFsBAACz&#10;AwAAAAA=&#10;">
                              <v:fill on="t" focussize="0,0"/>
                              <v:stroke weight="1pt" color="#41719C [3204]" miterlimit="8" joinstyle="miter"/>
                              <v:imagedata o:title=""/>
                              <o:lock v:ext="edit" aspectratio="f"/>
                              <v:textbox>
                                <w:txbxContent>
                                  <w:p>
                                    <w:pPr>
                                      <w:jc w:val="center"/>
                                      <w:rPr>
                                        <w:rFonts w:hint="eastAsia" w:eastAsia="仿宋_GB2312"/>
                                        <w:b/>
                                        <w:bCs/>
                                        <w:sz w:val="24"/>
                                        <w:szCs w:val="24"/>
                                        <w:lang w:eastAsia="zh-CN"/>
                                      </w:rPr>
                                    </w:pPr>
                                    <w:r>
                                      <w:rPr>
                                        <w:rFonts w:hint="eastAsia"/>
                                        <w:b/>
                                        <w:bCs/>
                                        <w:sz w:val="24"/>
                                        <w:szCs w:val="24"/>
                                        <w:lang w:eastAsia="zh-CN"/>
                                      </w:rPr>
                                      <w:t>制定方案</w:t>
                                    </w:r>
                                  </w:p>
                                </w:txbxContent>
                              </v:textbox>
                            </v:roundrect>
                            <v:shape id="AutoShape 62" o:spid="_x0000_s1026" o:spt="32" type="#_x0000_t32" style="position:absolute;left:18396;top:73994;height:314;width:0;" filled="f" stroked="t" coordsize="21600,21600" o:gfxdata="UEsDBAoAAAAAAIdO4kAAAAAAAAAAAAAAAAAEAAAAZHJzL1BLAwQUAAAACACHTuJABg/ITr4AAADb&#10;AAAADwAAAGRycy9kb3ducmV2LnhtbEWPW2sCMRSE3wv9D+EU+qZZha52NQoqpftSwQvFx8PmdBO6&#10;OVk28frrTUHo4zAz3zDT+cU14kRdsJ4VDPoZCOLKa8u1gv3uozcGESKyxsYzKbhSgPns+WmKhfZn&#10;3tBpG2uRIBwKVGBibAspQ2XIYej7ljh5P75zGJPsaqk7PCe4a+Qwy3Lp0HJaMNjS0lD1uz06BXF1&#10;uJr8u1q82/Xu8yu3t7IsV0q9vgyyCYhIl/gffrRLreBtBH9f0g+Qs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g/ITr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roundrect id="_x0000_s1026" o:spid="_x0000_s1026" o:spt="2" style="position:absolute;left:17343;top:75211;height:506;width:2126;v-text-anchor:middle;" fillcolor="#5B9BD5 [3204]" filled="t" stroked="t" coordsize="21600,21600" arcsize="0.166666666666667" o:gfxdata="UEsDBAoAAAAAAIdO4kAAAAAAAAAAAAAAAAAEAAAAZHJzL1BLAwQUAAAACACHTuJA3Y2ourcAAADb&#10;AAAADwAAAGRycy9kb3ducmV2LnhtbEVPzYrCMBC+C75DGMGLaFIRWavRg1gQb7r7AEMzttVmUpKo&#10;9e3NwsLe5uP7nc2ut614kg+NYw3ZTIEgLp1puNLw811Mv0CEiGywdUwa3hRgtx0ONpgb9+IzPS+x&#10;EimEQ44a6hi7XMpQ1mQxzFxHnLir8xZjgr6SxuMrhdtWzpVaSosNp4YaO9rXVN4vD6thdet91reN&#10;XTwCT1RxckV1cFqPR5lag4jUx3/xn/to0vwl/P6SDpDb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djai6twAAANsAAAAP&#10;AAAAAAAAAAEAIAAAACIAAABkcnMvZG93bnJldi54bWxQSwECFAAUAAAACACHTuJAMy8FnjsAAAA5&#10;AAAAEAAAAAAAAAABACAAAAAGAQAAZHJzL3NoYXBleG1sLnhtbFBLBQYAAAAABgAGAFsBAACwAwAA&#10;AAA=&#10;">
                              <v:fill on="t" focussize="0,0"/>
                              <v:stroke weight="1pt" color="#41719C [3204]" miterlimit="8" joinstyle="miter"/>
                              <v:imagedata o:title=""/>
                              <o:lock v:ext="edit" aspectratio="f"/>
                              <v:textbox>
                                <w:txbxContent>
                                  <w:p>
                                    <w:pPr>
                                      <w:jc w:val="center"/>
                                      <w:rPr>
                                        <w:rFonts w:hint="eastAsia" w:eastAsia="仿宋_GB2312"/>
                                        <w:b/>
                                        <w:bCs/>
                                        <w:sz w:val="24"/>
                                        <w:szCs w:val="24"/>
                                        <w:lang w:eastAsia="zh-CN"/>
                                      </w:rPr>
                                    </w:pPr>
                                    <w:r>
                                      <w:rPr>
                                        <w:rFonts w:hint="eastAsia"/>
                                        <w:b/>
                                        <w:bCs/>
                                        <w:sz w:val="24"/>
                                        <w:szCs w:val="24"/>
                                        <w:lang w:eastAsia="zh-CN"/>
                                      </w:rPr>
                                      <w:t>用户需求调研</w:t>
                                    </w:r>
                                  </w:p>
                                </w:txbxContent>
                              </v:textbox>
                            </v:roundrect>
                            <v:roundrect id="_x0000_s1026" o:spid="_x0000_s1026" o:spt="2" style="position:absolute;left:17358;top:76169;height:523;width:2160;v-text-anchor:middle;" fillcolor="#5B9BD5 [3204]" filled="t" stroked="t" coordsize="21600,21600" arcsize="0.166666666666667" o:gfxdata="UEsDBAoAAAAAAIdO4kAAAAAAAAAAAAAAAAAEAAAAZHJzL1BLAwQUAAAACACHTuJAw16ZU7wAAADb&#10;AAAADwAAAGRycy9kb3ducmV2LnhtbEWPQWvDMAyF74X+B6PCLmO1M8rY0jo5lAbGbu32A0SsJtli&#10;Odhum/376TDoTeI9vfdpV89+VFeKaQhsoVgbUMRtcAN3Fr4+m6dXUCkjOxwDk4VfSlBXy8UOSxdu&#10;fKTrKXdKQjiVaKHPeSq1Tm1PHtM6TMSinUP0mGWNnXYRbxLuR/1szIv2OLA09DjRvqf253TxFt6+&#10;51jM4+A3l8SPpvkITXcI1j6sCrMFlWnOd/P/9bsTfIGVX2QAXf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NemVO8AAAA&#10;2wAAAA8AAAAAAAAAAQAgAAAAIgAAAGRycy9kb3ducmV2LnhtbFBLAQIUABQAAAAIAIdO4kAzLwWe&#10;OwAAADkAAAAQAAAAAAAAAAEAIAAAAAsBAABkcnMvc2hhcGV4bWwueG1sUEsFBgAAAAAGAAYAWwEA&#10;ALUDAAAAAA==&#10;">
                              <v:fill on="t" focussize="0,0"/>
                              <v:stroke weight="1pt" color="#41719C [3204]" miterlimit="8" joinstyle="miter"/>
                              <v:imagedata o:title=""/>
                              <o:lock v:ext="edit" aspectratio="f"/>
                              <v:textbox>
                                <w:txbxContent>
                                  <w:p>
                                    <w:pPr>
                                      <w:jc w:val="center"/>
                                      <w:rPr>
                                        <w:rFonts w:hint="eastAsia" w:eastAsia="仿宋_GB2312"/>
                                        <w:b/>
                                        <w:bCs/>
                                        <w:sz w:val="24"/>
                                        <w:szCs w:val="24"/>
                                        <w:lang w:eastAsia="zh-CN"/>
                                      </w:rPr>
                                    </w:pPr>
                                    <w:r>
                                      <w:rPr>
                                        <w:rFonts w:hint="eastAsia"/>
                                        <w:b/>
                                        <w:bCs/>
                                        <w:sz w:val="24"/>
                                        <w:szCs w:val="24"/>
                                        <w:lang w:eastAsia="zh-CN"/>
                                      </w:rPr>
                                      <w:t>编制文本及说明说明</w:t>
                                    </w:r>
                                  </w:p>
                                </w:txbxContent>
                              </v:textbox>
                            </v:roundrect>
                          </v:group>
                        </v:group>
                        <v:roundrect id="圆角矩形 2" o:spid="_x0000_s1026" o:spt="2" style="position:absolute;left:8075;top:158328;height:474;width:2242;v-text-anchor:middle;" fillcolor="#5B9BD5 [3204]" filled="t" stroked="t" coordsize="21600,21600" arcsize="0.166666666666667" o:gfxdata="UEsDBAoAAAAAAIdO4kAAAAAAAAAAAAAAAAAEAAAAZHJzL1BLAwQUAAAACACHTuJA8RfBO7sAAADa&#10;AAAADwAAAGRycy9kb3ducmV2LnhtbEWPwWrDMBBE74H8g9hAL6GWXEJIXcs5lBpKb03yAYu1td1a&#10;KyMptvv3VSDQ4zAzb5jyuNhBTORD71hDnikQxI0zPbcaLuf68QAiRGSDg2PS8EsBjtV6VWJh3Myf&#10;NJ1iKxKEQ4EauhjHQsrQdGQxZG4kTt6X8xZjkr6VxuOc4HaQT0rtpcWe00KHI7121PycrlbD8/fi&#10;82Xo7e4aeKvqD1e3b07rh02uXkBEWuJ/+N5+Nxp2cLuSboCs/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RfBO7sAAADa&#10;AAAADwAAAAAAAAABACAAAAAiAAAAZHJzL2Rvd25yZXYueG1sUEsBAhQAFAAAAAgAh07iQDMvBZ47&#10;AAAAOQAAABAAAAAAAAAAAQAgAAAACgEAAGRycy9zaGFwZXhtbC54bWxQSwUGAAAAAAYABgBbAQAA&#10;tAMAAAAA&#10;">
                          <v:fill on="t" focussize="0,0"/>
                          <v:stroke weight="1pt" color="#41719C [3204]" miterlimit="8" joinstyle="miter"/>
                          <v:imagedata o:title=""/>
                          <o:lock v:ext="edit" aspectratio="f"/>
                          <v:textbox>
                            <w:txbxContent>
                              <w:p>
                                <w:pPr>
                                  <w:jc w:val="center"/>
                                  <w:rPr>
                                    <w:rFonts w:hint="eastAsia" w:eastAsia="仿宋_GB2312"/>
                                    <w:b/>
                                    <w:bCs/>
                                    <w:sz w:val="24"/>
                                    <w:szCs w:val="24"/>
                                    <w:lang w:eastAsia="zh-CN"/>
                                  </w:rPr>
                                </w:pPr>
                                <w:r>
                                  <w:rPr>
                                    <w:rFonts w:hint="eastAsia"/>
                                    <w:b/>
                                    <w:bCs/>
                                    <w:sz w:val="24"/>
                                    <w:szCs w:val="24"/>
                                    <w:lang w:eastAsia="zh-CN"/>
                                  </w:rPr>
                                  <w:t>编制领导小组</w:t>
                                </w:r>
                              </w:p>
                            </w:txbxContent>
                          </v:textbox>
                        </v:roundrect>
                      </v:group>
                    </v:group>
                  </v:group>
                  <v:shape id="AutoShape 64" o:spid="_x0000_s1026" o:spt="32" type="#_x0000_t32" style="position:absolute;left:9090;top:158856;height:349;width:0;" filled="f" stroked="t" coordsize="21600,21600" o:gfxdata="UEsDBAoAAAAAAIdO4kAAAAAAAAAAAAAAAAAEAAAAZHJzL1BLAwQUAAAACACHTuJANzXb1rwAAADa&#10;AAAADwAAAGRycy9kb3ducmV2LnhtbEWPT2sCMRTE74V+h/AK3mrWgouuRqGV4l4sqKV4fGyem+Dm&#10;ZdnEv5++EQSPw8z8hpnOL64RJ+qC9axg0M9AEFdeW64V/G6/30cgQkTW2HgmBVcKMJ+9vkyx0P7M&#10;azptYi0ShEOBCkyMbSFlqAw5DH3fEidv7zuHMcmulrrDc4K7Rn5kWS4dWk4LBlv6MlQdNkenIC52&#10;V5P/VZ9j+7NdrnJ7K8tyoVTvbZBNQES6xGf40S61giHcr6QbIG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c129a8AAAA&#10;2g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shape>
                </v:group>
              </v:group>
            </w:pict>
          </mc:Fallback>
        </mc:AlternateContent>
      </w: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bidi w:val="0"/>
        <w:ind w:firstLine="960" w:firstLineChars="300"/>
        <w:rPr>
          <w:rFonts w:hint="eastAsia" w:ascii="仿宋_GB2312" w:hAnsi="仿宋_GB2312" w:cs="仿宋_GB2312"/>
          <w:color w:val="auto"/>
          <w:szCs w:val="32"/>
          <w:highlight w:val="none"/>
          <w:lang w:eastAsia="zh-CN"/>
        </w:rPr>
      </w:pPr>
      <w:r>
        <w:rPr>
          <w:rFonts w:hint="eastAsia" w:ascii="仿宋_GB2312" w:hAnsi="仿宋_GB2312" w:cs="仿宋_GB2312"/>
          <w:color w:val="auto"/>
          <w:szCs w:val="32"/>
          <w:highlight w:val="none"/>
          <w:lang w:eastAsia="zh-CN"/>
        </w:rPr>
        <w:t>编</w:t>
      </w:r>
    </w:p>
    <w:p>
      <w:pPr>
        <w:pStyle w:val="16"/>
        <w:ind w:firstLine="960" w:firstLineChars="300"/>
        <w:rPr>
          <w:rFonts w:hint="eastAsia" w:ascii="仿宋_GB2312" w:hAnsi="仿宋_GB2312" w:cs="仿宋_GB2312"/>
          <w:color w:val="auto"/>
          <w:szCs w:val="32"/>
          <w:highlight w:val="none"/>
          <w:lang w:eastAsia="zh-CN"/>
        </w:rPr>
      </w:pPr>
      <w:r>
        <w:rPr>
          <w:rFonts w:hint="eastAsia" w:ascii="仿宋_GB2312" w:hAnsi="仿宋_GB2312" w:cs="仿宋_GB2312"/>
          <w:color w:val="auto"/>
          <w:szCs w:val="32"/>
          <w:highlight w:val="none"/>
          <w:lang w:eastAsia="zh-CN"/>
        </w:rPr>
        <w:t>制</w:t>
      </w:r>
    </w:p>
    <w:p>
      <w:pPr>
        <w:pStyle w:val="16"/>
        <w:ind w:firstLine="960" w:firstLineChars="300"/>
        <w:rPr>
          <w:rFonts w:hint="eastAsia" w:ascii="仿宋_GB2312" w:hAnsi="仿宋_GB2312" w:cs="仿宋_GB2312"/>
          <w:color w:val="auto"/>
          <w:szCs w:val="32"/>
          <w:highlight w:val="none"/>
          <w:lang w:eastAsia="zh-CN"/>
        </w:rPr>
      </w:pPr>
      <w:r>
        <w:rPr>
          <w:rFonts w:hint="eastAsia" w:ascii="仿宋_GB2312" w:hAnsi="仿宋_GB2312" w:cs="仿宋_GB2312"/>
          <w:color w:val="auto"/>
          <w:szCs w:val="32"/>
          <w:highlight w:val="none"/>
          <w:lang w:eastAsia="zh-CN"/>
        </w:rPr>
        <w:t>流</w:t>
      </w:r>
    </w:p>
    <w:p>
      <w:pPr>
        <w:pStyle w:val="16"/>
        <w:ind w:firstLine="960" w:firstLineChars="300"/>
        <w:rPr>
          <w:rFonts w:hint="eastAsia" w:ascii="仿宋_GB2312" w:hAnsi="仿宋_GB2312" w:cs="仿宋_GB2312"/>
          <w:color w:val="auto"/>
          <w:szCs w:val="32"/>
          <w:highlight w:val="none"/>
        </w:rPr>
      </w:pPr>
      <w:r>
        <w:rPr>
          <w:rFonts w:hint="eastAsia" w:ascii="仿宋_GB2312" w:hAnsi="仿宋_GB2312" w:cs="仿宋_GB2312"/>
          <w:color w:val="auto"/>
          <w:szCs w:val="32"/>
          <w:highlight w:val="none"/>
          <w:lang w:eastAsia="zh-CN"/>
        </w:rPr>
        <w:t>程</w:t>
      </w: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firstLine="480"/>
        <w:jc w:val="center"/>
        <w:rPr>
          <w:rFonts w:hint="eastAsia" w:ascii="仿宋_GB2312" w:hAnsi="仿宋_GB2312" w:cs="仿宋_GB2312"/>
          <w:color w:val="auto"/>
          <w:sz w:val="24"/>
          <w:szCs w:val="24"/>
        </w:rPr>
      </w:pPr>
    </w:p>
    <w:p>
      <w:pPr>
        <w:pStyle w:val="16"/>
        <w:ind w:left="0" w:leftChars="0" w:firstLine="0" w:firstLineChars="0"/>
        <w:jc w:val="both"/>
        <w:rPr>
          <w:rFonts w:hint="eastAsia" w:ascii="仿宋_GB2312" w:hAnsi="仿宋_GB2312" w:eastAsia="仿宋_GB2312" w:cs="仿宋_GB2312"/>
          <w:color w:val="auto"/>
          <w:kern w:val="2"/>
          <w:sz w:val="32"/>
          <w:szCs w:val="32"/>
          <w:lang w:val="en-US" w:eastAsia="zh-CN" w:bidi="ar-SA"/>
        </w:rPr>
      </w:pPr>
    </w:p>
    <w:p>
      <w:pPr>
        <w:pStyle w:val="16"/>
        <w:ind w:firstLine="2240" w:firstLineChars="700"/>
        <w:jc w:val="both"/>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图1 规划编制技术流程图</w:t>
      </w:r>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61" w:name="_Toc73611700"/>
      <w:bookmarkStart w:id="62" w:name="_Toc21472"/>
      <w:bookmarkStart w:id="63" w:name="_Toc15559"/>
      <w:bookmarkStart w:id="64" w:name="_Toc9547"/>
      <w:bookmarkStart w:id="65" w:name="_Toc73621148"/>
      <w:bookmarkStart w:id="66" w:name="_Toc31937_WPSOffice_Level2"/>
      <w:r>
        <w:rPr>
          <w:rFonts w:hint="eastAsia" w:ascii="楷体" w:hAnsi="楷体" w:eastAsia="楷体" w:cs="楷体"/>
        </w:rPr>
        <w:t>（二）规划编制过程</w:t>
      </w:r>
      <w:bookmarkEnd w:id="61"/>
      <w:bookmarkEnd w:id="62"/>
      <w:bookmarkEnd w:id="63"/>
      <w:bookmarkEnd w:id="64"/>
      <w:bookmarkEnd w:id="65"/>
      <w:bookmarkEnd w:id="66"/>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规划编制和报批的主要工作步骤分为：工作准备阶段、资料收集和需求调研阶段、编制规划文本草案阶段、规划协调和征求意见阶段、规划文本论证和报批阶段。</w:t>
      </w:r>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67" w:name="_Toc73611701"/>
      <w:bookmarkStart w:id="68" w:name="_Toc16745"/>
      <w:bookmarkStart w:id="69" w:name="_Toc12561_WPSOffice_Level3"/>
      <w:r>
        <w:rPr>
          <w:rFonts w:hint="eastAsia"/>
          <w:lang w:val="en-US" w:eastAsia="zh-CN"/>
        </w:rPr>
        <w:t>1.工作准备阶段</w:t>
      </w:r>
      <w:bookmarkEnd w:id="67"/>
      <w:bookmarkEnd w:id="68"/>
      <w:bookmarkEnd w:id="69"/>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省自然资源厅、市自然资源和规划局就“十四五”基础测绘规划编制工作作出部署后，区自然资源局迅速行动、积极作为，通过对比筛选，确定淄博国土调查测绘有限公司为规划编制单位。</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为顺利完成基础测绘规划编制工作，成立了“十四五”基础测绘规划编制工作组。</w:t>
      </w:r>
      <w:r>
        <w:rPr>
          <w:rFonts w:hint="eastAsia" w:ascii="仿宋_GB2312" w:hAnsi="仿宋_GB2312" w:cs="仿宋_GB2312"/>
          <w:color w:val="auto"/>
          <w:szCs w:val="32"/>
          <w:lang w:eastAsia="zh-CN"/>
        </w:rPr>
        <w:t>随后</w:t>
      </w:r>
      <w:r>
        <w:rPr>
          <w:rFonts w:hint="eastAsia" w:ascii="仿宋_GB2312" w:hAnsi="仿宋_GB2312" w:cs="仿宋_GB2312"/>
          <w:color w:val="auto"/>
          <w:szCs w:val="32"/>
        </w:rPr>
        <w:t>编制工作组制定了一套集指导思想、规划原则、规划依据、规划期限和范围、工作程序、进度安排于一体的工作技术实施方案，明确了规划编制的主要任务和要求，并形成了基础测绘规划框架。</w:t>
      </w:r>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70" w:name="_Toc24583"/>
      <w:bookmarkStart w:id="71" w:name="_Toc73611702"/>
      <w:bookmarkStart w:id="72" w:name="_Toc16196_WPSOffice_Level3"/>
      <w:r>
        <w:rPr>
          <w:rFonts w:hint="eastAsia"/>
          <w:lang w:val="en-US" w:eastAsia="zh-CN"/>
        </w:rPr>
        <w:t>2.收集资料与需求调研阶段</w:t>
      </w:r>
      <w:bookmarkEnd w:id="70"/>
      <w:bookmarkEnd w:id="71"/>
      <w:bookmarkEnd w:id="72"/>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收集资料主要内容包括：党的十九大报告、十九届历次全会公报，习近平总书记在生态文明、科技创新、“十四五”规划方面的重要论述、关于山东的重要指示批示，《中共中央关于制定国民经济和社会发展第十四个五年规划和二〇三五年远景目标的建议》及说明，《中共山东省委关于制定山东省国民经济和社会发展第十四个五年规划和二〇三五年远景目标的建议》及说明，《淄博市国民经济和社会发展第十四个五年规划和二〇三五年远景目标的建议》及说明;《周村区国民经济和社会发展第十四个五年规划和二〇三五年远景目标的建议》及说明；《淄博市“十四五”基础测绘规划》；相关部门“十四五”期间的专项规划；基础测绘成果使用部门成果使用情况等方面的资料；淄博市“十三五”基础测绘项目完成情况及成果现状；基础测绘发展环境、管理体制、经费投入及机构建设等方面的相关资料。</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由于首次实行区县级基础测绘规划工作，编制工作组根据收集资料分析了市“十三五”基础测绘规划实施过程中数据成果、管理制度、测绘基础设施、成果共享机制、人才队伍支撑等方面好的经验以及存在的不足，分析“十四五”国民经济建设和社会发展对基础测绘的新需求。</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需求调研主要包括：通过座谈、走访和发放《基础测绘现状调查与需求调研表》等方式，向区发展与改革局、区大数据局、区应急管理局、区民政局、区农业农村局、区住房和城乡建设局、区水利局、区交通运输局、区文化和旅游局、区规划局等30余个区直部门，向区自然资源局各内部科室，向各乡镇自然资源主管部门征求“十四五”期间对基础测绘成果的需求情况。</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反馈需求主要包括：</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（1）数字线划图的需求：提高大比例尺地形图的覆盖范围，提高数字线划图的更新频率，增强其现势性，满足规划及土地违法监测等需求。</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（2）遥感影像的需求：提高影像分辨率和现势性，扩大高分辨率遥感影像覆盖范围，丰富影像资源类型。</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（3）实景三维模型的需求：提高实景三维模型的覆盖范围，在符合数据保密规定的条件下，加快实现实景三维数据共享。</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（4）地名地址数据库更新：更新地名地址数据，满足城市精细规划、自然资源执法等方面的广泛需求。</w:t>
      </w:r>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73" w:name="_Toc2082_WPSOffice_Level3"/>
      <w:bookmarkStart w:id="74" w:name="_Toc73611703"/>
      <w:bookmarkStart w:id="75" w:name="_Toc1904"/>
      <w:r>
        <w:rPr>
          <w:rFonts w:hint="eastAsia"/>
          <w:lang w:val="en-US" w:eastAsia="zh-CN"/>
        </w:rPr>
        <w:t>3.编制规划文本草案阶段</w:t>
      </w:r>
      <w:bookmarkEnd w:id="73"/>
      <w:bookmarkEnd w:id="74"/>
      <w:bookmarkEnd w:id="75"/>
    </w:p>
    <w:p>
      <w:pPr>
        <w:spacing w:line="600" w:lineRule="exact"/>
        <w:ind w:firstLine="640" w:firstLineChars="200"/>
        <w:rPr>
          <w:rFonts w:ascii="仿宋_GB2312" w:hAnsi="仿宋_GB2312" w:cs="仿宋_GB2312"/>
          <w:szCs w:val="32"/>
        </w:rPr>
      </w:pPr>
      <w:bookmarkStart w:id="76" w:name="_Toc151864196"/>
      <w:bookmarkStart w:id="77" w:name="_Toc444697310"/>
      <w:bookmarkStart w:id="78" w:name="_Toc454960762"/>
      <w:r>
        <w:rPr>
          <w:rFonts w:hint="eastAsia" w:ascii="仿宋_GB2312" w:hAnsi="仿宋_GB2312" w:cs="仿宋_GB2312"/>
          <w:szCs w:val="32"/>
        </w:rPr>
        <w:t>在充分分析现有基础测绘成果及其存在问题的基础上，以周村区经济和社会的发展对地理信息的需求为依据，根据《周村区国民经济和社会发展第十四个五年规划和2035年远景目标纲要》及各方面的要求，综合自然资源管理、城市管理、城乡建设、智慧城市建设等各方面，在确保规划可行性的基础上，制订规划实施和管理措施，形成初步规划方案，经广泛征求意见，不断论证和修改，使之完善，最后形成《周村区“十四五”基础测绘规划》征求意见稿。</w:t>
      </w:r>
    </w:p>
    <w:p>
      <w:pPr>
        <w:pStyle w:val="16"/>
        <w:ind w:firstLine="640"/>
        <w:rPr>
          <w:rFonts w:ascii="仿宋_GB2312" w:hAnsi="仿宋_GB2312" w:cs="仿宋_GB2312"/>
          <w:color w:val="auto"/>
          <w:szCs w:val="32"/>
        </w:rPr>
      </w:pPr>
      <w:r>
        <w:rPr>
          <w:rFonts w:hint="eastAsia" w:ascii="仿宋_GB2312" w:hAnsi="仿宋_GB2312" w:cs="仿宋_GB2312"/>
          <w:szCs w:val="32"/>
        </w:rPr>
        <w:t>《规划》分为三部分</w:t>
      </w:r>
      <w:r>
        <w:rPr>
          <w:rFonts w:hint="eastAsia" w:ascii="仿宋_GB2312" w:hAnsi="仿宋_GB2312" w:cs="仿宋_GB2312"/>
          <w:szCs w:val="32"/>
          <w:lang w:val="en-US" w:eastAsia="zh-CN"/>
        </w:rPr>
        <w:t>,</w:t>
      </w:r>
      <w:r>
        <w:rPr>
          <w:rFonts w:hint="eastAsia" w:ascii="仿宋_GB2312" w:hAnsi="仿宋_GB2312" w:cs="仿宋_GB2312"/>
          <w:szCs w:val="32"/>
        </w:rPr>
        <w:t>第一部分：基础测绘发展现状、发展趋势及需求分析；第二部分：《规划》编制的指导思想和规划目标以及我区“十四五”基础测绘的主要任务与重点工程；第三部分：保障措施。</w:t>
      </w:r>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79" w:name="_Toc73611704"/>
      <w:bookmarkStart w:id="80" w:name="_Toc7321"/>
      <w:bookmarkStart w:id="81" w:name="_Toc1042_WPSOffice_Level3"/>
      <w:r>
        <w:rPr>
          <w:rFonts w:hint="eastAsia"/>
          <w:lang w:val="en-US" w:eastAsia="zh-CN"/>
        </w:rPr>
        <w:t>4.规划协调和征求意见</w:t>
      </w:r>
      <w:bookmarkEnd w:id="76"/>
      <w:r>
        <w:rPr>
          <w:rFonts w:hint="eastAsia"/>
          <w:lang w:val="en-US" w:eastAsia="zh-CN"/>
        </w:rPr>
        <w:t>阶段</w:t>
      </w:r>
      <w:bookmarkEnd w:id="77"/>
      <w:bookmarkEnd w:id="78"/>
      <w:bookmarkEnd w:id="79"/>
      <w:bookmarkEnd w:id="80"/>
      <w:bookmarkEnd w:id="81"/>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《周村区“十四五”基础测绘规划》（征求意见稿）</w:t>
      </w:r>
      <w:r>
        <w:rPr>
          <w:rFonts w:hint="eastAsia" w:ascii="仿宋_GB2312" w:hAnsi="仿宋_GB2312" w:cs="仿宋_GB2312"/>
          <w:color w:val="auto"/>
          <w:szCs w:val="32"/>
          <w:lang w:eastAsia="zh-CN"/>
        </w:rPr>
        <w:t>编制完成后</w:t>
      </w:r>
      <w:r>
        <w:rPr>
          <w:rFonts w:hint="eastAsia" w:ascii="仿宋_GB2312" w:hAnsi="仿宋_GB2312" w:cs="仿宋_GB2312"/>
          <w:color w:val="auto"/>
          <w:szCs w:val="32"/>
        </w:rPr>
        <w:t>，通过书面、座谈、对重点单位及</w:t>
      </w:r>
      <w:r>
        <w:rPr>
          <w:rFonts w:hint="eastAsia" w:ascii="仿宋_GB2312" w:hAnsi="仿宋_GB2312" w:cs="仿宋_GB2312"/>
          <w:color w:val="auto"/>
          <w:szCs w:val="32"/>
          <w:lang w:val="en-US" w:eastAsia="zh-CN"/>
        </w:rPr>
        <w:t>各</w:t>
      </w:r>
      <w:r>
        <w:rPr>
          <w:rFonts w:hint="eastAsia" w:ascii="仿宋_GB2312" w:hAnsi="仿宋_GB2312" w:cs="仿宋_GB2312"/>
          <w:color w:val="auto"/>
          <w:szCs w:val="32"/>
        </w:rPr>
        <w:t>部门进行走访等形式，广泛征求区测绘地理信息主管部门及区大数据局、区发展与改革局、区住房与城乡建设局、区交通局、区水利局、区规划局、区文化和旅游局等重点单位的意见。根据所提意见进行修改完善，形成《周村区“十四五”基础测绘规划》（</w:t>
      </w:r>
      <w:r>
        <w:rPr>
          <w:rFonts w:hint="eastAsia" w:ascii="仿宋_GB2312" w:hAnsi="仿宋_GB2312" w:cs="仿宋_GB2312"/>
          <w:color w:val="auto"/>
          <w:szCs w:val="32"/>
          <w:lang w:eastAsia="zh-CN"/>
        </w:rPr>
        <w:t>评审</w:t>
      </w:r>
      <w:r>
        <w:rPr>
          <w:rFonts w:hint="eastAsia" w:ascii="仿宋_GB2312" w:hAnsi="仿宋_GB2312" w:cs="仿宋_GB2312"/>
          <w:color w:val="auto"/>
          <w:szCs w:val="32"/>
        </w:rPr>
        <w:t>稿）。</w:t>
      </w:r>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82" w:name="_Toc73611705"/>
      <w:bookmarkStart w:id="83" w:name="_Toc14807_WPSOffice_Level3"/>
      <w:bookmarkStart w:id="84" w:name="_Toc444697311"/>
      <w:bookmarkStart w:id="85" w:name="_Toc15198"/>
      <w:bookmarkStart w:id="86" w:name="_Toc454960763"/>
      <w:bookmarkStart w:id="87" w:name="_Toc141781517"/>
      <w:r>
        <w:rPr>
          <w:rFonts w:hint="eastAsia"/>
          <w:lang w:val="en-US" w:eastAsia="zh-CN"/>
        </w:rPr>
        <w:t>5.规划评审和报批阶段</w:t>
      </w:r>
      <w:bookmarkEnd w:id="82"/>
      <w:bookmarkEnd w:id="83"/>
      <w:bookmarkEnd w:id="84"/>
      <w:bookmarkEnd w:id="85"/>
      <w:bookmarkEnd w:id="86"/>
      <w:bookmarkEnd w:id="87"/>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按照淄博市自然资源和规划局的要求，及时提供送审稿，并组织、聘请专家对规划的文本、说明、图件进行论证</w:t>
      </w:r>
      <w:r>
        <w:rPr>
          <w:rFonts w:hint="eastAsia" w:ascii="仿宋_GB2312" w:hAnsi="仿宋_GB2312" w:cs="仿宋_GB2312"/>
          <w:color w:val="auto"/>
          <w:szCs w:val="32"/>
          <w:lang w:eastAsia="zh-CN"/>
        </w:rPr>
        <w:t>、评审</w:t>
      </w:r>
      <w:r>
        <w:rPr>
          <w:rFonts w:hint="eastAsia" w:ascii="仿宋_GB2312" w:hAnsi="仿宋_GB2312" w:cs="仿宋_GB2312"/>
          <w:color w:val="auto"/>
          <w:szCs w:val="32"/>
        </w:rPr>
        <w:t>，进一步修改完善后，报周村区人民政府批准、并报淄博市自然资源和规划局备案后发布实施。</w:t>
      </w:r>
      <w:bookmarkStart w:id="88" w:name="_Toc22930"/>
      <w:bookmarkStart w:id="89" w:name="_Toc73611706"/>
      <w:bookmarkStart w:id="90" w:name="_Toc73621149"/>
      <w:bookmarkStart w:id="91" w:name="_Toc20523"/>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92" w:name="_Toc6322_WPSOffice_Level2"/>
      <w:bookmarkStart w:id="93" w:name="_Toc767"/>
      <w:r>
        <w:rPr>
          <w:rFonts w:hint="eastAsia" w:ascii="楷体" w:hAnsi="楷体" w:eastAsia="楷体" w:cs="楷体"/>
        </w:rPr>
        <w:t>（三）规划编制成果</w:t>
      </w:r>
      <w:bookmarkEnd w:id="88"/>
      <w:bookmarkEnd w:id="89"/>
      <w:bookmarkEnd w:id="90"/>
      <w:bookmarkEnd w:id="91"/>
      <w:bookmarkEnd w:id="92"/>
      <w:bookmarkEnd w:id="93"/>
    </w:p>
    <w:p>
      <w:pPr>
        <w:spacing w:line="600" w:lineRule="exact"/>
        <w:ind w:firstLine="640" w:firstLineChars="200"/>
        <w:rPr>
          <w:rFonts w:ascii="仿宋_GB2312" w:hAnsi="仿宋_GB2312" w:cs="仿宋_GB2312"/>
          <w:color w:val="auto"/>
          <w:szCs w:val="32"/>
        </w:rPr>
      </w:pPr>
      <w:bookmarkStart w:id="94" w:name="_Toc73611707"/>
      <w:bookmarkStart w:id="95" w:name="_Toc5519"/>
      <w:bookmarkStart w:id="96" w:name="_Toc21564_WPSOffice_Level3"/>
      <w:r>
        <w:rPr>
          <w:rFonts w:hint="eastAsia" w:ascii="仿宋_GB2312" w:hAnsi="仿宋_GB2312" w:cs="仿宋_GB2312"/>
          <w:color w:val="auto"/>
          <w:szCs w:val="32"/>
        </w:rPr>
        <w:t>1.文本成果</w:t>
      </w:r>
      <w:bookmarkEnd w:id="94"/>
      <w:bookmarkEnd w:id="95"/>
      <w:bookmarkEnd w:id="96"/>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《周村区“十四五”基础测绘规划》</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 xml:space="preserve">《周村区“十四五”基础测绘规划编制说明》 </w:t>
      </w:r>
    </w:p>
    <w:p>
      <w:pPr>
        <w:spacing w:line="600" w:lineRule="exact"/>
        <w:ind w:firstLine="640" w:firstLineChars="200"/>
        <w:rPr>
          <w:rFonts w:ascii="仿宋_GB2312" w:hAnsi="仿宋_GB2312" w:cs="仿宋_GB2312"/>
          <w:color w:val="auto"/>
          <w:szCs w:val="32"/>
        </w:rPr>
      </w:pPr>
      <w:bookmarkStart w:id="97" w:name="_Toc73611708"/>
      <w:bookmarkStart w:id="98" w:name="_Toc6860"/>
      <w:bookmarkStart w:id="99" w:name="_Toc26780_WPSOffice_Level3"/>
      <w:r>
        <w:rPr>
          <w:rFonts w:hint="eastAsia" w:ascii="仿宋_GB2312" w:hAnsi="仿宋_GB2312" w:cs="仿宋_GB2312"/>
          <w:color w:val="auto"/>
          <w:szCs w:val="32"/>
        </w:rPr>
        <w:t>2.附表、附图</w:t>
      </w:r>
      <w:bookmarkEnd w:id="97"/>
      <w:bookmarkEnd w:id="98"/>
      <w:bookmarkEnd w:id="99"/>
      <w:bookmarkStart w:id="100" w:name="_Toc13952_WPSOffice_Level3"/>
    </w:p>
    <w:bookmarkEnd w:id="100"/>
    <w:p>
      <w:pPr>
        <w:spacing w:line="600" w:lineRule="exact"/>
        <w:ind w:firstLine="640" w:firstLineChars="200"/>
        <w:rPr>
          <w:rFonts w:ascii="仿宋_GB2312" w:hAnsi="仿宋_GB2312" w:cs="仿宋_GB2312"/>
          <w:color w:val="auto"/>
          <w:szCs w:val="32"/>
        </w:rPr>
      </w:pPr>
      <w:bookmarkStart w:id="101" w:name="_Toc27269_WPSOffice_Level3"/>
      <w:bookmarkStart w:id="102" w:name="_Toc31937_WPSOffice_Level3"/>
      <w:r>
        <w:rPr>
          <w:rFonts w:hint="eastAsia"/>
          <w:color w:val="auto"/>
        </w:rPr>
        <w:t>附表一：周村区“十四五”基础测绘规划重点项目预算表</w:t>
      </w:r>
      <w:bookmarkEnd w:id="101"/>
      <w:bookmarkEnd w:id="102"/>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附图一：</w:t>
      </w:r>
      <w:r>
        <w:rPr>
          <w:rFonts w:hint="eastAsia"/>
          <w:color w:val="auto"/>
        </w:rPr>
        <w:t>周村区</w:t>
      </w:r>
      <w:r>
        <w:rPr>
          <w:rFonts w:hint="eastAsia" w:ascii="仿宋_GB2312" w:hAnsi="仿宋_GB2312" w:cs="仿宋_GB2312"/>
          <w:color w:val="auto"/>
          <w:szCs w:val="32"/>
        </w:rPr>
        <w:t>现有测量标志分布图</w:t>
      </w:r>
    </w:p>
    <w:p>
      <w:pPr>
        <w:spacing w:line="600" w:lineRule="exact"/>
        <w:ind w:firstLine="640" w:firstLineChars="200"/>
        <w:rPr>
          <w:rFonts w:hint="eastAsia"/>
          <w:color w:val="auto"/>
        </w:rPr>
      </w:pPr>
      <w:r>
        <w:rPr>
          <w:rFonts w:hint="eastAsia" w:ascii="仿宋_GB2312" w:hAnsi="仿宋_GB2312" w:cs="仿宋_GB2312"/>
          <w:color w:val="auto"/>
          <w:szCs w:val="32"/>
        </w:rPr>
        <w:t>附图二：周村区</w:t>
      </w:r>
      <w:r>
        <w:rPr>
          <w:rFonts w:hint="eastAsia"/>
          <w:color w:val="auto"/>
        </w:rPr>
        <w:t>“十三五”基础测绘DLG、DOM更新范围</w:t>
      </w:r>
    </w:p>
    <w:p>
      <w:pPr>
        <w:spacing w:line="600" w:lineRule="exact"/>
        <w:ind w:firstLine="640" w:firstLineChars="200"/>
        <w:rPr>
          <w:rFonts w:ascii="仿宋_GB2312" w:hAnsi="仿宋_GB2312" w:cs="仿宋_GB2312"/>
          <w:color w:val="auto"/>
          <w:szCs w:val="32"/>
        </w:rPr>
      </w:pPr>
      <w:r>
        <w:rPr>
          <w:rFonts w:hint="eastAsia"/>
          <w:color w:val="auto"/>
        </w:rPr>
        <w:t>附图三：周村区“十三五”基</w:t>
      </w:r>
      <w:r>
        <w:rPr>
          <w:rFonts w:hint="eastAsia" w:ascii="仿宋_GB2312" w:hAnsi="仿宋_GB2312" w:cs="仿宋_GB2312"/>
          <w:color w:val="auto"/>
          <w:szCs w:val="32"/>
        </w:rPr>
        <w:t>础测绘三维模型更新范围</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附图四：</w:t>
      </w:r>
      <w:r>
        <w:rPr>
          <w:rFonts w:hint="eastAsia"/>
          <w:color w:val="auto"/>
        </w:rPr>
        <w:t>周村区</w:t>
      </w:r>
      <w:r>
        <w:rPr>
          <w:rFonts w:hint="eastAsia" w:ascii="仿宋_GB2312" w:hAnsi="仿宋_GB2312" w:cs="仿宋_GB2312"/>
          <w:color w:val="auto"/>
          <w:szCs w:val="32"/>
        </w:rPr>
        <w:t>“十四五”遥感影像获取范围</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附图五：</w:t>
      </w:r>
      <w:r>
        <w:rPr>
          <w:rFonts w:hint="eastAsia"/>
          <w:color w:val="auto"/>
        </w:rPr>
        <w:t>周村区</w:t>
      </w:r>
      <w:r>
        <w:rPr>
          <w:rFonts w:hint="eastAsia" w:ascii="仿宋_GB2312" w:hAnsi="仿宋_GB2312" w:cs="仿宋_GB2312"/>
          <w:color w:val="auto"/>
          <w:szCs w:val="32"/>
        </w:rPr>
        <w:t>“十四五”基础地理信息数据更新范围</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附图六：</w:t>
      </w:r>
      <w:r>
        <w:rPr>
          <w:rFonts w:hint="eastAsia"/>
          <w:color w:val="auto"/>
        </w:rPr>
        <w:t>周村区</w:t>
      </w:r>
      <w:r>
        <w:rPr>
          <w:rFonts w:hint="eastAsia" w:ascii="仿宋_GB2312" w:hAnsi="仿宋_GB2312" w:cs="仿宋_GB2312"/>
          <w:color w:val="auto"/>
          <w:szCs w:val="32"/>
        </w:rPr>
        <w:t>“十四五”实景三维建设范围</w:t>
      </w:r>
      <w:bookmarkStart w:id="103" w:name="_Toc73611709"/>
      <w:bookmarkStart w:id="104" w:name="_Toc13028"/>
      <w:bookmarkStart w:id="105" w:name="_Toc73621150"/>
      <w:bookmarkStart w:id="106" w:name="_Toc4584"/>
    </w:p>
    <w:bookmarkEnd w:id="103"/>
    <w:bookmarkEnd w:id="104"/>
    <w:bookmarkEnd w:id="105"/>
    <w:bookmarkEnd w:id="106"/>
    <w:p>
      <w:pPr>
        <w:pStyle w:val="2"/>
        <w:keepNext/>
        <w:keepLines/>
        <w:pageBreakBefore w:val="0"/>
        <w:widowControl w:val="0"/>
        <w:kinsoku/>
        <w:wordWrap/>
        <w:overflowPunct/>
        <w:topLinePunct w:val="0"/>
        <w:autoSpaceDE/>
        <w:autoSpaceDN/>
        <w:bidi w:val="0"/>
        <w:adjustRightInd/>
        <w:snapToGrid/>
        <w:spacing w:before="0" w:after="0"/>
        <w:ind w:firstLine="643" w:firstLineChars="200"/>
        <w:textAlignment w:val="auto"/>
        <w:rPr>
          <w:rFonts w:hint="default"/>
          <w:b/>
          <w:lang w:val="en-US" w:eastAsia="zh-CN"/>
        </w:rPr>
      </w:pPr>
      <w:bookmarkStart w:id="107" w:name="_Toc17470"/>
      <w:r>
        <w:rPr>
          <w:rFonts w:hint="eastAsia"/>
          <w:b/>
          <w:lang w:val="en-US" w:eastAsia="zh-CN"/>
        </w:rPr>
        <w:t>五、规划衔接说明</w:t>
      </w:r>
      <w:bookmarkEnd w:id="107"/>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在规划编制过程中，综合考虑了《山东省“十四五”基础测绘规划》、《淄博市“十四五”基础测绘规划》、《淄博市国民经济和社会发展第十四个五年规划和2035年远景目标纲要》、《周村区国民经济和社会发展第十四个五年规划和2035年远景目标纲要》及区其他部门所制定的专项规划，与各项规划协调和衔接。</w:t>
      </w:r>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default" w:ascii="楷体" w:hAnsi="楷体" w:eastAsia="楷体" w:cs="楷体"/>
          <w:lang w:val="en-US" w:eastAsia="zh-CN"/>
        </w:rPr>
      </w:pPr>
      <w:bookmarkStart w:id="108" w:name="_Toc27730"/>
      <w:bookmarkStart w:id="109" w:name="_Toc73611710"/>
      <w:r>
        <w:rPr>
          <w:rFonts w:hint="eastAsia" w:ascii="楷体" w:hAnsi="楷体" w:eastAsia="楷体" w:cs="楷体"/>
          <w:lang w:eastAsia="zh-CN"/>
        </w:rPr>
        <w:t>（</w:t>
      </w:r>
      <w:r>
        <w:rPr>
          <w:rFonts w:hint="eastAsia" w:ascii="楷体" w:hAnsi="楷体" w:eastAsia="楷体" w:cs="楷体"/>
          <w:lang w:val="en-US" w:eastAsia="zh-CN"/>
        </w:rPr>
        <w:t>一</w:t>
      </w:r>
      <w:r>
        <w:rPr>
          <w:rFonts w:hint="eastAsia" w:ascii="楷体" w:hAnsi="楷体" w:eastAsia="楷体" w:cs="楷体"/>
          <w:lang w:eastAsia="zh-CN"/>
        </w:rPr>
        <w:t>）</w:t>
      </w:r>
      <w:r>
        <w:rPr>
          <w:rFonts w:hint="eastAsia" w:ascii="楷体" w:hAnsi="楷体" w:eastAsia="楷体" w:cs="楷体"/>
          <w:lang w:val="en-US" w:eastAsia="zh-CN"/>
        </w:rPr>
        <w:t>与上级规划衔接</w:t>
      </w:r>
      <w:bookmarkEnd w:id="108"/>
    </w:p>
    <w:p>
      <w:pPr>
        <w:spacing w:line="600" w:lineRule="exact"/>
        <w:ind w:firstLine="640" w:firstLineChars="200"/>
        <w:rPr>
          <w:rFonts w:hint="eastAsia" w:ascii="仿宋_GB2312" w:hAnsi="仿宋_GB2312" w:cs="仿宋_GB2312"/>
          <w:color w:val="auto"/>
          <w:szCs w:val="32"/>
        </w:rPr>
      </w:pPr>
      <w:r>
        <w:rPr>
          <w:rFonts w:hint="eastAsia" w:ascii="仿宋_GB2312" w:hAnsi="仿宋_GB2312" w:cs="仿宋_GB2312"/>
          <w:color w:val="auto"/>
          <w:szCs w:val="32"/>
        </w:rPr>
        <w:t>衔接《山东省“十四五”基础测绘规划》</w:t>
      </w:r>
      <w:bookmarkEnd w:id="109"/>
      <w:r>
        <w:rPr>
          <w:rFonts w:hint="eastAsia" w:ascii="仿宋_GB2312" w:hAnsi="仿宋_GB2312" w:cs="仿宋_GB2312"/>
          <w:color w:val="auto"/>
          <w:szCs w:val="32"/>
        </w:rPr>
        <w:t>、《淄博市“十四五”基础测绘规划》</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本规划按照省、市“十四五”基础测绘规划对区县“十四五”期间基础测绘工作的要求编制，从规划的目标、内容、主要任务、重点工程、时间安排、</w:t>
      </w:r>
      <w:r>
        <w:rPr>
          <w:rFonts w:hint="eastAsia" w:ascii="仿宋_GB2312" w:hAnsi="仿宋_GB2312" w:cs="仿宋_GB2312"/>
          <w:color w:val="auto"/>
          <w:szCs w:val="32"/>
          <w:highlight w:val="none"/>
        </w:rPr>
        <w:t>分级管理、省市区统筹等方面进行了有效的衔接，规划符合省、市“十四五”基</w:t>
      </w:r>
      <w:r>
        <w:rPr>
          <w:rFonts w:hint="eastAsia" w:ascii="仿宋_GB2312" w:hAnsi="仿宋_GB2312" w:cs="仿宋_GB2312"/>
          <w:color w:val="auto"/>
          <w:szCs w:val="32"/>
        </w:rPr>
        <w:t>础测绘规划的要求。</w:t>
      </w:r>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lang w:eastAsia="zh-CN"/>
        </w:rPr>
      </w:pPr>
      <w:bookmarkStart w:id="110" w:name="_Toc21518"/>
      <w:bookmarkStart w:id="111" w:name="_Toc73611711"/>
      <w:r>
        <w:rPr>
          <w:rFonts w:hint="eastAsia" w:ascii="楷体" w:hAnsi="楷体" w:eastAsia="楷体" w:cs="楷体"/>
          <w:lang w:eastAsia="zh-CN"/>
        </w:rPr>
        <w:t>（</w:t>
      </w:r>
      <w:r>
        <w:rPr>
          <w:rFonts w:hint="eastAsia" w:ascii="楷体" w:hAnsi="楷体" w:eastAsia="楷体" w:cs="楷体"/>
          <w:lang w:val="en-US" w:eastAsia="zh-CN"/>
        </w:rPr>
        <w:t>二</w:t>
      </w:r>
      <w:r>
        <w:rPr>
          <w:rFonts w:hint="eastAsia" w:ascii="楷体" w:hAnsi="楷体" w:eastAsia="楷体" w:cs="楷体"/>
          <w:lang w:eastAsia="zh-CN"/>
        </w:rPr>
        <w:t>）</w:t>
      </w:r>
      <w:r>
        <w:rPr>
          <w:rFonts w:hint="eastAsia" w:ascii="楷体" w:hAnsi="楷体" w:eastAsia="楷体" w:cs="楷体"/>
          <w:lang w:val="en-US" w:eastAsia="zh-CN"/>
        </w:rPr>
        <w:t>与市级规划衔接</w:t>
      </w:r>
      <w:bookmarkEnd w:id="110"/>
    </w:p>
    <w:p>
      <w:pPr>
        <w:spacing w:line="600" w:lineRule="exact"/>
        <w:ind w:firstLine="640" w:firstLineChars="200"/>
        <w:rPr>
          <w:rFonts w:hint="eastAsia" w:ascii="仿宋_GB2312" w:hAnsi="仿宋_GB2312" w:cs="仿宋_GB2312"/>
          <w:color w:val="auto"/>
          <w:szCs w:val="32"/>
        </w:rPr>
      </w:pPr>
      <w:r>
        <w:rPr>
          <w:rFonts w:hint="eastAsia" w:ascii="仿宋_GB2312" w:hAnsi="仿宋_GB2312" w:cs="仿宋_GB2312"/>
          <w:color w:val="auto"/>
          <w:szCs w:val="32"/>
        </w:rPr>
        <w:t>衔接《淄博市国民经济和社会发展第十四个五年规划和2035年远景目标纲要》</w:t>
      </w:r>
      <w:bookmarkEnd w:id="111"/>
      <w:r>
        <w:rPr>
          <w:rFonts w:hint="eastAsia" w:ascii="仿宋_GB2312" w:hAnsi="仿宋_GB2312" w:cs="仿宋_GB2312"/>
          <w:color w:val="auto"/>
          <w:szCs w:val="32"/>
        </w:rPr>
        <w:t>、《周村区国民经济和社会发展第十四个五年规划和2035年远景目标纲要》。</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本规划属于专项规划，根据省、市基础测绘规划提出的任务，本规划明确了周村区新型基础测绘的发展目标和任务布局，进一步丰富了测绘地理信息公共服务的内涵;强化了现代测绘基准维护更新和基础地理信息数据和设施建设;规划了测绘地理信息自主创新的方向。</w:t>
      </w:r>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112" w:name="_Toc73611712"/>
      <w:bookmarkStart w:id="113" w:name="_Toc21149"/>
      <w:r>
        <w:rPr>
          <w:rFonts w:hint="eastAsia" w:ascii="楷体" w:hAnsi="楷体" w:eastAsia="楷体" w:cs="楷体"/>
          <w:lang w:eastAsia="zh-CN"/>
        </w:rPr>
        <w:t>（</w:t>
      </w:r>
      <w:r>
        <w:rPr>
          <w:rFonts w:hint="eastAsia" w:ascii="楷体" w:hAnsi="楷体" w:eastAsia="楷体" w:cs="楷体"/>
          <w:lang w:val="en-US" w:eastAsia="zh-CN"/>
        </w:rPr>
        <w:t>三</w:t>
      </w:r>
      <w:r>
        <w:rPr>
          <w:rFonts w:hint="eastAsia" w:ascii="楷体" w:hAnsi="楷体" w:eastAsia="楷体" w:cs="楷体"/>
          <w:lang w:eastAsia="zh-CN"/>
        </w:rPr>
        <w:t>）</w:t>
      </w:r>
      <w:r>
        <w:rPr>
          <w:rFonts w:hint="eastAsia" w:ascii="楷体" w:hAnsi="楷体" w:eastAsia="楷体" w:cs="楷体"/>
          <w:lang w:val="en-US" w:eastAsia="zh-CN"/>
        </w:rPr>
        <w:t>与</w:t>
      </w:r>
      <w:r>
        <w:rPr>
          <w:rFonts w:hint="eastAsia" w:ascii="楷体" w:hAnsi="楷体" w:eastAsia="楷体" w:cs="楷体"/>
        </w:rPr>
        <w:t>其他专项规划</w:t>
      </w:r>
      <w:bookmarkEnd w:id="112"/>
      <w:r>
        <w:rPr>
          <w:rFonts w:hint="eastAsia" w:ascii="楷体" w:hAnsi="楷体" w:eastAsia="楷体" w:cs="楷体"/>
        </w:rPr>
        <w:t>衔接</w:t>
      </w:r>
      <w:bookmarkEnd w:id="113"/>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收集参考了规划、交通、水利、应急管理保障等部门的需求意见，同时参考了淄博市城市总体规划、淄博市国土空间规划、周村区国土空间规划等相关专项规划，确保规划横向衔接顺畅。</w:t>
      </w:r>
      <w:bookmarkStart w:id="114" w:name="_Toc10675"/>
      <w:bookmarkStart w:id="115" w:name="_Toc14558"/>
      <w:bookmarkStart w:id="116" w:name="_Toc73611713"/>
      <w:bookmarkStart w:id="117" w:name="_Toc73621151"/>
    </w:p>
    <w:p>
      <w:pPr>
        <w:pStyle w:val="2"/>
        <w:keepNext/>
        <w:keepLines/>
        <w:pageBreakBefore w:val="0"/>
        <w:widowControl w:val="0"/>
        <w:kinsoku/>
        <w:wordWrap/>
        <w:overflowPunct/>
        <w:topLinePunct w:val="0"/>
        <w:autoSpaceDE/>
        <w:autoSpaceDN/>
        <w:bidi w:val="0"/>
        <w:adjustRightInd/>
        <w:snapToGrid/>
        <w:spacing w:before="0" w:after="0"/>
        <w:ind w:firstLine="643" w:firstLineChars="200"/>
        <w:textAlignment w:val="auto"/>
        <w:rPr>
          <w:rFonts w:hint="eastAsia"/>
          <w:b/>
          <w:lang w:val="en-US" w:eastAsia="zh-CN"/>
        </w:rPr>
      </w:pPr>
      <w:bookmarkStart w:id="118" w:name="_Toc29849"/>
      <w:bookmarkStart w:id="119" w:name="_Toc2082_WPSOffice_Level1"/>
      <w:r>
        <w:rPr>
          <w:rFonts w:hint="eastAsia"/>
          <w:b/>
          <w:lang w:val="en-US" w:eastAsia="zh-CN"/>
        </w:rPr>
        <w:t>六、投入规划和效益分析</w:t>
      </w:r>
      <w:bookmarkEnd w:id="114"/>
      <w:bookmarkEnd w:id="115"/>
      <w:bookmarkEnd w:id="116"/>
      <w:bookmarkEnd w:id="117"/>
      <w:bookmarkEnd w:id="118"/>
      <w:bookmarkEnd w:id="119"/>
      <w:bookmarkStart w:id="120" w:name="_Toc21483"/>
      <w:bookmarkStart w:id="121" w:name="_Toc73611714"/>
      <w:bookmarkStart w:id="122" w:name="_Toc73621152"/>
      <w:bookmarkStart w:id="123" w:name="_Toc6428"/>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124" w:name="_Toc14559"/>
      <w:bookmarkStart w:id="125" w:name="_Toc21114_WPSOffice_Level2"/>
      <w:r>
        <w:rPr>
          <w:rFonts w:hint="eastAsia" w:ascii="楷体" w:hAnsi="楷体" w:eastAsia="楷体" w:cs="楷体"/>
        </w:rPr>
        <w:t>（一）基础测绘投入规划</w:t>
      </w:r>
      <w:bookmarkEnd w:id="120"/>
      <w:bookmarkEnd w:id="121"/>
      <w:bookmarkEnd w:id="122"/>
      <w:bookmarkEnd w:id="123"/>
      <w:bookmarkEnd w:id="124"/>
      <w:bookmarkEnd w:id="125"/>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基础测绘是由政府投入的基础性、公益性事业，县级以上人民政府应当将基础测绘纳入本级国民经济和社会发展计划及财政预算，我区基础测绘的投入主体为区人民政府。</w:t>
      </w:r>
      <w:bookmarkStart w:id="126" w:name="_Toc73611715"/>
      <w:bookmarkStart w:id="127" w:name="_Toc31474"/>
      <w:bookmarkStart w:id="128" w:name="_Toc73621153"/>
      <w:bookmarkStart w:id="129" w:name="_Toc5507"/>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130" w:name="_Toc13124_WPSOffice_Level2"/>
      <w:bookmarkStart w:id="131" w:name="_Toc9164"/>
      <w:r>
        <w:rPr>
          <w:rFonts w:hint="eastAsia" w:ascii="楷体" w:hAnsi="楷体" w:eastAsia="楷体" w:cs="楷体"/>
        </w:rPr>
        <w:t>（二）基础测绘投资收益</w:t>
      </w:r>
      <w:bookmarkEnd w:id="126"/>
      <w:bookmarkEnd w:id="127"/>
      <w:bookmarkEnd w:id="128"/>
      <w:bookmarkEnd w:id="129"/>
      <w:bookmarkEnd w:id="130"/>
      <w:bookmarkEnd w:id="131"/>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基础测绘投资收益主要包括社会效益和经济效益。</w:t>
      </w:r>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132" w:name="_Toc6322_WPSOffice_Level3"/>
      <w:bookmarkStart w:id="133" w:name="_Toc73611716"/>
      <w:bookmarkStart w:id="134" w:name="_Toc22647"/>
      <w:r>
        <w:rPr>
          <w:rFonts w:hint="eastAsia"/>
          <w:lang w:val="en-US" w:eastAsia="zh-CN"/>
        </w:rPr>
        <w:t>1.主要社会效益</w:t>
      </w:r>
      <w:bookmarkEnd w:id="132"/>
      <w:bookmarkEnd w:id="133"/>
      <w:bookmarkEnd w:id="134"/>
    </w:p>
    <w:p>
      <w:pPr>
        <w:spacing w:line="600" w:lineRule="exact"/>
        <w:ind w:firstLine="640" w:firstLineChars="200"/>
        <w:rPr>
          <w:rFonts w:ascii="仿宋_GB2312" w:hAnsi="仿宋_GB2312" w:cs="仿宋_GB2312"/>
          <w:color w:val="auto"/>
          <w:szCs w:val="32"/>
          <w:highlight w:val="none"/>
        </w:rPr>
      </w:pPr>
      <w:r>
        <w:rPr>
          <w:rFonts w:hint="eastAsia" w:ascii="仿宋_GB2312" w:hAnsi="仿宋_GB2312" w:cs="仿宋_GB2312"/>
          <w:color w:val="auto"/>
          <w:szCs w:val="32"/>
          <w:highlight w:val="none"/>
        </w:rPr>
        <w:t>基础测绘投入将有效提升我区智慧城市建设水平，推动“数字周村”建设，推进区域地理信息资源的深度整合和共享应用，统筹为社会公众、政府管理决策提供基础地理信息服务，助力提高保障和改善民生。</w:t>
      </w:r>
    </w:p>
    <w:p>
      <w:pPr>
        <w:widowControl/>
        <w:ind w:firstLine="640" w:firstLineChars="200"/>
        <w:jc w:val="left"/>
        <w:rPr>
          <w:rFonts w:ascii="仿宋_GB2312" w:hAnsi="仿宋_GB2312" w:cs="仿宋_GB2312"/>
          <w:color w:val="auto"/>
          <w:szCs w:val="32"/>
        </w:rPr>
      </w:pPr>
      <w:r>
        <w:rPr>
          <w:rFonts w:hint="eastAsia" w:ascii="仿宋_GB2312" w:hAnsi="仿宋_GB2312" w:cs="仿宋_GB2312"/>
          <w:color w:val="auto"/>
          <w:szCs w:val="32"/>
        </w:rPr>
        <w:t>基础测绘投入使城市建设、城市管理有据可依，推进提高区域社会治理现代水平，健全完善国土空间开发、资源节约利用的现代体制机制，形成主体功能明显、优势互补、高质量发展的国土空间开发保护新格局，让全区城市规划和土地利用更加科学。</w:t>
      </w:r>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135" w:name="_Toc73611717"/>
      <w:bookmarkStart w:id="136" w:name="_Toc17424"/>
      <w:bookmarkStart w:id="137" w:name="_Toc5935_WPSOffice_Level3"/>
      <w:r>
        <w:rPr>
          <w:rFonts w:hint="eastAsia"/>
          <w:lang w:val="en-US" w:eastAsia="zh-CN"/>
        </w:rPr>
        <w:t>2.主要经济效益</w:t>
      </w:r>
      <w:bookmarkEnd w:id="135"/>
      <w:bookmarkEnd w:id="136"/>
      <w:bookmarkEnd w:id="137"/>
    </w:p>
    <w:p>
      <w:pPr>
        <w:spacing w:line="600" w:lineRule="exact"/>
        <w:ind w:firstLine="640" w:firstLineChars="200"/>
        <w:rPr>
          <w:rFonts w:ascii="仿宋_GB2312" w:hAnsi="仿宋_GB2312" w:cs="仿宋_GB2312"/>
          <w:color w:val="auto"/>
          <w:szCs w:val="32"/>
          <w:highlight w:val="none"/>
        </w:rPr>
      </w:pPr>
      <w:r>
        <w:rPr>
          <w:rFonts w:hint="eastAsia" w:ascii="仿宋_GB2312" w:hAnsi="仿宋_GB2312" w:cs="仿宋_GB2312"/>
          <w:color w:val="auto"/>
          <w:szCs w:val="32"/>
          <w:highlight w:val="none"/>
        </w:rPr>
        <w:t>基础地理信息数据用于政府决策及防灾、减灾、国防建设等公益性事业，应当无偿或优惠提供。除用于公益性事业外，实行依法有偿使用。</w:t>
      </w:r>
    </w:p>
    <w:p>
      <w:pPr>
        <w:spacing w:line="600" w:lineRule="exact"/>
        <w:ind w:firstLine="640" w:firstLineChars="200"/>
        <w:rPr>
          <w:rFonts w:ascii="仿宋_GB2312" w:hAnsi="仿宋_GB2312" w:cs="仿宋_GB2312"/>
          <w:color w:val="auto"/>
          <w:szCs w:val="32"/>
          <w:highlight w:val="none"/>
        </w:rPr>
      </w:pPr>
      <w:r>
        <w:rPr>
          <w:rFonts w:hint="eastAsia" w:ascii="仿宋_GB2312" w:hAnsi="仿宋_GB2312" w:cs="仿宋_GB2312"/>
          <w:color w:val="auto"/>
          <w:szCs w:val="32"/>
          <w:highlight w:val="none"/>
        </w:rPr>
        <w:t>使用财政资金的测绘项目和使用财政资金的建设工程，应充分利用已有的测绘成果，加强测绘成果共享，减少重复投入。</w:t>
      </w:r>
    </w:p>
    <w:p>
      <w:pPr>
        <w:spacing w:line="600" w:lineRule="exact"/>
        <w:ind w:firstLine="640" w:firstLineChars="200"/>
        <w:rPr>
          <w:rFonts w:ascii="仿宋_GB2312" w:hAnsi="仿宋_GB2312" w:cs="仿宋_GB2312"/>
          <w:color w:val="auto"/>
          <w:szCs w:val="32"/>
          <w:highlight w:val="none"/>
        </w:rPr>
      </w:pPr>
      <w:r>
        <w:rPr>
          <w:rFonts w:hint="eastAsia" w:ascii="仿宋_GB2312" w:hAnsi="仿宋_GB2312" w:cs="仿宋_GB2312"/>
          <w:color w:val="auto"/>
          <w:szCs w:val="32"/>
          <w:highlight w:val="none"/>
        </w:rPr>
        <w:t>适宜的基础测绘成果能减少政府职能部门相关项目的重复投资，土地征用、城市规划、地籍调查、重大工程等项目可节约大量的测量工作与经费投入。</w:t>
      </w:r>
      <w:bookmarkStart w:id="138" w:name="_Toc2030"/>
      <w:bookmarkStart w:id="139" w:name="_Toc2924"/>
      <w:bookmarkStart w:id="140" w:name="_Toc73621154"/>
      <w:bookmarkStart w:id="141" w:name="_Toc73611718"/>
    </w:p>
    <w:p>
      <w:pPr>
        <w:pStyle w:val="2"/>
        <w:keepNext/>
        <w:keepLines/>
        <w:pageBreakBefore w:val="0"/>
        <w:widowControl w:val="0"/>
        <w:kinsoku/>
        <w:wordWrap/>
        <w:overflowPunct/>
        <w:topLinePunct w:val="0"/>
        <w:autoSpaceDE/>
        <w:autoSpaceDN/>
        <w:bidi w:val="0"/>
        <w:adjustRightInd/>
        <w:snapToGrid/>
        <w:spacing w:before="0" w:after="0"/>
        <w:ind w:firstLine="643" w:firstLineChars="200"/>
        <w:textAlignment w:val="auto"/>
        <w:rPr>
          <w:rFonts w:hint="eastAsia"/>
          <w:b/>
          <w:lang w:val="en-US" w:eastAsia="zh-CN"/>
        </w:rPr>
      </w:pPr>
      <w:bookmarkStart w:id="142" w:name="_Toc26276"/>
      <w:bookmarkStart w:id="143" w:name="_Toc1042_WPSOffice_Level1"/>
      <w:r>
        <w:rPr>
          <w:rFonts w:hint="eastAsia"/>
          <w:b/>
          <w:lang w:val="en-US" w:eastAsia="zh-CN"/>
        </w:rPr>
        <w:t>七、基础测绘项目预算说明及实施计划</w:t>
      </w:r>
      <w:bookmarkEnd w:id="138"/>
      <w:bookmarkEnd w:id="139"/>
      <w:bookmarkEnd w:id="140"/>
      <w:bookmarkEnd w:id="141"/>
      <w:bookmarkEnd w:id="142"/>
      <w:bookmarkEnd w:id="143"/>
      <w:bookmarkStart w:id="144" w:name="_Toc24787"/>
      <w:bookmarkStart w:id="145" w:name="_Toc73611719"/>
      <w:bookmarkStart w:id="146" w:name="_Toc73621155"/>
      <w:bookmarkStart w:id="147" w:name="_Toc16754"/>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148" w:name="_Toc29712_WPSOffice_Level2"/>
      <w:bookmarkStart w:id="149" w:name="_Toc2106"/>
      <w:r>
        <w:rPr>
          <w:rFonts w:hint="eastAsia" w:ascii="楷体" w:hAnsi="楷体" w:eastAsia="楷体" w:cs="楷体"/>
        </w:rPr>
        <w:t>（一）单项测绘工程生产成本价格分析</w:t>
      </w:r>
      <w:bookmarkEnd w:id="144"/>
      <w:bookmarkEnd w:id="145"/>
      <w:bookmarkEnd w:id="146"/>
      <w:bookmarkEnd w:id="147"/>
      <w:bookmarkEnd w:id="148"/>
      <w:bookmarkEnd w:id="149"/>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规划》测绘项目投入标准的基本原则是：按照财政部、自然资源部有关强化测绘工程产品价格预算的文件精神，确定《测绘生产成本费用定额》（以下简称《测绘定额》）为参考标准。考虑到财政条件和市场因素，基础测绘政府投入按《测绘生产成本费用定额》(财建〔2009〕17号)并结合当前市场价格，分项目进行测算。</w:t>
      </w:r>
      <w:bookmarkStart w:id="150" w:name="_Toc73611720"/>
      <w:bookmarkStart w:id="151" w:name="_Toc73621156"/>
      <w:bookmarkStart w:id="152" w:name="_Toc17837"/>
      <w:bookmarkStart w:id="153" w:name="_Toc19374"/>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154" w:name="_Toc30369_WPSOffice_Level2"/>
      <w:bookmarkStart w:id="155" w:name="_Toc6966"/>
      <w:r>
        <w:rPr>
          <w:rFonts w:hint="eastAsia" w:ascii="楷体" w:hAnsi="楷体" w:eastAsia="楷体" w:cs="楷体"/>
        </w:rPr>
        <w:t>（二）项目总经费预算</w:t>
      </w:r>
      <w:bookmarkEnd w:id="150"/>
      <w:bookmarkEnd w:id="151"/>
      <w:bookmarkEnd w:id="152"/>
      <w:bookmarkEnd w:id="153"/>
      <w:bookmarkEnd w:id="154"/>
      <w:bookmarkEnd w:id="155"/>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经初步</w:t>
      </w:r>
      <w:r>
        <w:rPr>
          <w:rFonts w:ascii="仿宋_GB2312" w:hAnsi="仿宋_GB2312" w:cs="仿宋_GB2312"/>
          <w:color w:val="auto"/>
          <w:szCs w:val="32"/>
        </w:rPr>
        <w:t>测算，</w:t>
      </w:r>
      <w:r>
        <w:rPr>
          <w:rFonts w:hint="eastAsia" w:ascii="仿宋_GB2312" w:hAnsi="仿宋_GB2312" w:cs="仿宋_GB2312"/>
          <w:color w:val="auto"/>
          <w:szCs w:val="32"/>
        </w:rPr>
        <w:t>“十四五”期间，区级基础测绘规划总投入经费</w:t>
      </w:r>
      <w:r>
        <w:rPr>
          <w:rFonts w:hint="eastAsia" w:ascii="仿宋_GB2312" w:hAnsi="仿宋_GB2312" w:cs="仿宋_GB2312"/>
          <w:color w:val="auto"/>
          <w:szCs w:val="32"/>
          <w:highlight w:val="none"/>
          <w:lang w:val="en-US" w:eastAsia="zh-CN"/>
        </w:rPr>
        <w:t>380.8</w:t>
      </w:r>
      <w:r>
        <w:rPr>
          <w:rFonts w:hint="eastAsia" w:ascii="仿宋_GB2312" w:hAnsi="仿宋_GB2312" w:cs="仿宋_GB2312"/>
          <w:color w:val="auto"/>
          <w:szCs w:val="32"/>
          <w:highlight w:val="none"/>
        </w:rPr>
        <w:t>万</w:t>
      </w:r>
      <w:r>
        <w:rPr>
          <w:rFonts w:hint="eastAsia" w:ascii="仿宋_GB2312" w:hAnsi="仿宋_GB2312" w:cs="仿宋_GB2312"/>
          <w:color w:val="auto"/>
          <w:szCs w:val="32"/>
        </w:rPr>
        <w:t>元。区级基础测绘预算安排见附表一（周村区“十四五”基础测绘规划重点项目预算表）。</w:t>
      </w:r>
      <w:bookmarkStart w:id="156" w:name="_Toc16403"/>
      <w:bookmarkStart w:id="157" w:name="_Toc73621157"/>
      <w:bookmarkStart w:id="158" w:name="_Toc73611721"/>
      <w:bookmarkStart w:id="159" w:name="_Toc2205"/>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160" w:name="_Toc5309_WPSOffice_Level2"/>
      <w:bookmarkStart w:id="161" w:name="_Toc32764"/>
      <w:r>
        <w:rPr>
          <w:rFonts w:hint="eastAsia" w:ascii="楷体" w:hAnsi="楷体" w:eastAsia="楷体" w:cs="楷体"/>
        </w:rPr>
        <w:t>（三）区级重点工程分项经费预算</w:t>
      </w:r>
      <w:bookmarkEnd w:id="156"/>
      <w:bookmarkEnd w:id="157"/>
      <w:bookmarkEnd w:id="158"/>
      <w:bookmarkEnd w:id="159"/>
      <w:bookmarkEnd w:id="160"/>
      <w:bookmarkEnd w:id="161"/>
      <w:bookmarkStart w:id="162" w:name="_Toc73611722"/>
      <w:bookmarkStart w:id="163" w:name="_Toc73621158"/>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164" w:name="_Toc10666"/>
      <w:bookmarkStart w:id="165" w:name="_Toc21114_WPSOffice_Level3"/>
      <w:r>
        <w:rPr>
          <w:rFonts w:hint="eastAsia"/>
          <w:lang w:val="en-US" w:eastAsia="zh-CN"/>
        </w:rPr>
        <w:t>1.测绘基准体系维护工程</w:t>
      </w:r>
      <w:bookmarkEnd w:id="162"/>
      <w:bookmarkEnd w:id="163"/>
      <w:bookmarkEnd w:id="164"/>
      <w:bookmarkEnd w:id="165"/>
    </w:p>
    <w:p>
      <w:pPr>
        <w:pStyle w:val="16"/>
        <w:ind w:firstLine="640"/>
        <w:rPr>
          <w:rFonts w:hint="eastAsia" w:ascii="仿宋_GB2312" w:hAnsi="仿宋_GB2312" w:cs="仿宋_GB2312"/>
          <w:color w:val="auto"/>
          <w:szCs w:val="32"/>
        </w:rPr>
      </w:pPr>
      <w:r>
        <w:rPr>
          <w:rFonts w:hint="eastAsia" w:ascii="仿宋_GB2312" w:hAnsi="仿宋_GB2312" w:cs="仿宋_GB2312"/>
          <w:color w:val="auto"/>
          <w:szCs w:val="32"/>
          <w:highlight w:val="none"/>
        </w:rPr>
        <w:t>普查、管护我区管理的1</w:t>
      </w:r>
      <w:r>
        <w:rPr>
          <w:rFonts w:hint="eastAsia" w:ascii="仿宋_GB2312" w:hAnsi="仿宋_GB2312" w:cs="仿宋_GB2312"/>
          <w:color w:val="auto"/>
          <w:szCs w:val="32"/>
          <w:highlight w:val="none"/>
          <w:lang w:val="en-US" w:eastAsia="zh-CN"/>
        </w:rPr>
        <w:t>2</w:t>
      </w:r>
      <w:r>
        <w:rPr>
          <w:rFonts w:hint="eastAsia" w:ascii="仿宋_GB2312" w:hAnsi="仿宋_GB2312" w:cs="仿宋_GB2312"/>
          <w:color w:val="auto"/>
          <w:szCs w:val="32"/>
          <w:highlight w:val="none"/>
        </w:rPr>
        <w:t>个测量标志，查清测量标志现状，录入测量标志动态监管信息系统，</w:t>
      </w:r>
      <w:r>
        <w:rPr>
          <w:rFonts w:hint="eastAsia" w:ascii="仿宋_GB2312" w:hAnsi="仿宋_GB2312" w:cs="仿宋_GB2312"/>
          <w:color w:val="auto"/>
          <w:szCs w:val="32"/>
          <w:highlight w:val="none"/>
          <w:lang w:val="en-US" w:eastAsia="zh-CN"/>
        </w:rPr>
        <w:t>需</w:t>
      </w:r>
      <w:r>
        <w:rPr>
          <w:rFonts w:hint="eastAsia" w:ascii="仿宋_GB2312" w:hAnsi="仿宋_GB2312" w:cs="仿宋_GB2312"/>
          <w:color w:val="auto"/>
          <w:szCs w:val="32"/>
          <w:highlight w:val="none"/>
        </w:rPr>
        <w:t>每</w:t>
      </w:r>
      <w:r>
        <w:rPr>
          <w:rFonts w:hint="eastAsia" w:ascii="仿宋_GB2312" w:hAnsi="仿宋_GB2312" w:cs="仿宋_GB2312"/>
          <w:color w:val="auto"/>
          <w:szCs w:val="32"/>
        </w:rPr>
        <w:t>年度</w:t>
      </w:r>
      <w:r>
        <w:rPr>
          <w:rFonts w:hint="eastAsia" w:ascii="仿宋_GB2312" w:hAnsi="仿宋_GB2312" w:cs="仿宋_GB2312"/>
          <w:color w:val="auto"/>
          <w:szCs w:val="32"/>
          <w:lang w:val="en-US" w:eastAsia="zh-CN"/>
        </w:rPr>
        <w:t>维护，预算表如</w:t>
      </w:r>
      <w:r>
        <w:rPr>
          <w:rFonts w:hint="eastAsia" w:ascii="仿宋_GB2312" w:hAnsi="仿宋_GB2312" w:cs="仿宋_GB2312"/>
          <w:color w:val="auto"/>
          <w:szCs w:val="32"/>
        </w:rPr>
        <w:t>表</w:t>
      </w:r>
      <w:r>
        <w:rPr>
          <w:rFonts w:ascii="仿宋_GB2312" w:hAnsi="仿宋_GB2312" w:cs="仿宋_GB2312"/>
          <w:color w:val="auto"/>
          <w:szCs w:val="32"/>
        </w:rPr>
        <w:t>1</w:t>
      </w:r>
      <w:r>
        <w:rPr>
          <w:rFonts w:hint="eastAsia" w:ascii="仿宋_GB2312" w:hAnsi="仿宋_GB2312" w:cs="仿宋_GB2312"/>
          <w:color w:val="auto"/>
          <w:szCs w:val="32"/>
          <w:lang w:val="en-US" w:eastAsia="zh-CN"/>
        </w:rPr>
        <w:t>：</w:t>
      </w:r>
    </w:p>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表</w:t>
      </w:r>
      <w:r>
        <w:rPr>
          <w:rFonts w:hint="eastAsia" w:ascii="仿宋_GB2312" w:hAnsi="仿宋_GB2312" w:cs="仿宋_GB2312"/>
          <w:color w:val="auto"/>
          <w:sz w:val="28"/>
          <w:szCs w:val="28"/>
          <w:lang w:val="en-US" w:eastAsia="zh-CN"/>
        </w:rPr>
        <w:t>1</w:t>
      </w:r>
      <w:r>
        <w:rPr>
          <w:rFonts w:hint="eastAsia" w:ascii="仿宋_GB2312" w:hAnsi="仿宋_GB2312" w:cs="仿宋_GB2312"/>
          <w:color w:val="auto"/>
          <w:sz w:val="28"/>
          <w:szCs w:val="28"/>
          <w:lang w:eastAsia="zh-CN"/>
        </w:rPr>
        <w:t>测量标志点普查、维护费用</w:t>
      </w:r>
      <w:r>
        <w:rPr>
          <w:rFonts w:hint="eastAsia" w:ascii="仿宋_GB2312" w:hAnsi="仿宋_GB2312" w:cs="仿宋_GB2312"/>
          <w:color w:val="auto"/>
          <w:sz w:val="28"/>
          <w:szCs w:val="28"/>
        </w:rPr>
        <w:t>表</w:t>
      </w:r>
    </w:p>
    <w:tbl>
      <w:tblPr>
        <w:tblStyle w:val="13"/>
        <w:tblW w:w="97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9"/>
        <w:gridCol w:w="2875"/>
        <w:gridCol w:w="1712"/>
        <w:gridCol w:w="1850"/>
        <w:gridCol w:w="1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509" w:type="dxa"/>
            <w:vAlign w:val="center"/>
          </w:tcPr>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年度</w:t>
            </w:r>
          </w:p>
        </w:tc>
        <w:tc>
          <w:tcPr>
            <w:tcW w:w="2875" w:type="dxa"/>
            <w:vAlign w:val="center"/>
          </w:tcPr>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项目内容</w:t>
            </w:r>
          </w:p>
        </w:tc>
        <w:tc>
          <w:tcPr>
            <w:tcW w:w="1712" w:type="dxa"/>
            <w:vAlign w:val="center"/>
          </w:tcPr>
          <w:p>
            <w:pPr>
              <w:spacing w:line="600" w:lineRule="exact"/>
              <w:jc w:val="center"/>
              <w:rPr>
                <w:rFonts w:hint="eastAsia" w:ascii="仿宋_GB2312" w:hAnsi="仿宋_GB2312" w:eastAsia="仿宋_GB2312" w:cs="仿宋_GB2312"/>
                <w:color w:val="auto"/>
                <w:sz w:val="28"/>
                <w:szCs w:val="28"/>
                <w:lang w:eastAsia="zh-CN"/>
              </w:rPr>
            </w:pPr>
            <w:r>
              <w:rPr>
                <w:rFonts w:hint="eastAsia" w:ascii="仿宋_GB2312" w:hAnsi="仿宋_GB2312" w:cs="仿宋_GB2312"/>
                <w:color w:val="auto"/>
                <w:sz w:val="28"/>
                <w:szCs w:val="28"/>
                <w:lang w:eastAsia="zh-CN"/>
              </w:rPr>
              <w:t>数</w:t>
            </w:r>
            <w:r>
              <w:rPr>
                <w:rFonts w:hint="eastAsia" w:ascii="仿宋_GB2312" w:hAnsi="仿宋_GB2312" w:cs="仿宋_GB2312"/>
                <w:color w:val="auto"/>
                <w:sz w:val="28"/>
                <w:szCs w:val="28"/>
              </w:rPr>
              <w:t>量</w:t>
            </w:r>
            <w:r>
              <w:rPr>
                <w:rFonts w:hint="eastAsia" w:ascii="仿宋_GB2312" w:hAnsi="仿宋_GB2312" w:cs="仿宋_GB2312"/>
                <w:color w:val="auto"/>
                <w:sz w:val="28"/>
                <w:szCs w:val="28"/>
                <w:lang w:eastAsia="zh-CN"/>
              </w:rPr>
              <w:t>（个）</w:t>
            </w:r>
          </w:p>
        </w:tc>
        <w:tc>
          <w:tcPr>
            <w:tcW w:w="1850" w:type="dxa"/>
            <w:vAlign w:val="center"/>
          </w:tcPr>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单价（万元）</w:t>
            </w:r>
          </w:p>
        </w:tc>
        <w:tc>
          <w:tcPr>
            <w:tcW w:w="1786" w:type="dxa"/>
            <w:vAlign w:val="center"/>
          </w:tcPr>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509" w:type="dxa"/>
            <w:vAlign w:val="center"/>
          </w:tcPr>
          <w:p>
            <w:pPr>
              <w:spacing w:line="600" w:lineRule="exact"/>
              <w:jc w:val="center"/>
              <w:rPr>
                <w:rFonts w:hint="default" w:ascii="仿宋_GB2312" w:hAnsi="仿宋_GB2312" w:eastAsia="仿宋_GB2312" w:cs="仿宋_GB2312"/>
                <w:color w:val="auto"/>
                <w:sz w:val="28"/>
                <w:szCs w:val="28"/>
                <w:lang w:val="en-US" w:eastAsia="zh-CN"/>
              </w:rPr>
            </w:pPr>
            <w:r>
              <w:rPr>
                <w:rFonts w:hint="eastAsia" w:ascii="仿宋_GB2312" w:hAnsi="仿宋_GB2312" w:cs="仿宋_GB2312"/>
                <w:color w:val="auto"/>
                <w:sz w:val="28"/>
                <w:szCs w:val="28"/>
              </w:rPr>
              <w:t>202</w:t>
            </w:r>
            <w:r>
              <w:rPr>
                <w:rFonts w:hint="eastAsia" w:ascii="仿宋_GB2312" w:hAnsi="仿宋_GB2312" w:cs="仿宋_GB2312"/>
                <w:color w:val="auto"/>
                <w:sz w:val="28"/>
                <w:szCs w:val="28"/>
                <w:lang w:val="en-US" w:eastAsia="zh-CN"/>
              </w:rPr>
              <w:t>1-2025</w:t>
            </w:r>
          </w:p>
        </w:tc>
        <w:tc>
          <w:tcPr>
            <w:tcW w:w="2875" w:type="dxa"/>
            <w:vAlign w:val="center"/>
          </w:tcPr>
          <w:p>
            <w:pPr>
              <w:spacing w:line="600" w:lineRule="exact"/>
              <w:jc w:val="center"/>
              <w:rPr>
                <w:rFonts w:hint="eastAsia" w:ascii="仿宋_GB2312" w:hAnsi="仿宋_GB2312" w:eastAsia="仿宋_GB2312" w:cs="仿宋_GB2312"/>
                <w:color w:val="auto"/>
                <w:sz w:val="28"/>
                <w:szCs w:val="28"/>
                <w:lang w:eastAsia="zh-CN"/>
              </w:rPr>
            </w:pPr>
            <w:r>
              <w:rPr>
                <w:rFonts w:hint="eastAsia" w:ascii="仿宋_GB2312" w:hAnsi="仿宋_GB2312" w:cs="仿宋_GB2312"/>
                <w:color w:val="auto"/>
                <w:sz w:val="28"/>
                <w:szCs w:val="28"/>
                <w:lang w:eastAsia="zh-CN"/>
              </w:rPr>
              <w:t>测量标志点普查</w:t>
            </w:r>
          </w:p>
        </w:tc>
        <w:tc>
          <w:tcPr>
            <w:tcW w:w="1712" w:type="dxa"/>
            <w:vAlign w:val="center"/>
          </w:tcPr>
          <w:p>
            <w:pPr>
              <w:spacing w:line="600" w:lineRule="exact"/>
              <w:jc w:val="center"/>
              <w:rPr>
                <w:rFonts w:hint="default" w:ascii="仿宋_GB2312" w:hAnsi="仿宋_GB2312" w:eastAsia="仿宋_GB2312" w:cs="仿宋_GB2312"/>
                <w:color w:val="auto"/>
                <w:sz w:val="28"/>
                <w:szCs w:val="28"/>
                <w:lang w:val="en-US" w:eastAsia="zh-CN"/>
              </w:rPr>
            </w:pPr>
            <w:r>
              <w:rPr>
                <w:rFonts w:hint="eastAsia" w:ascii="仿宋_GB2312" w:hAnsi="仿宋_GB2312" w:cs="仿宋_GB2312"/>
                <w:color w:val="auto"/>
                <w:sz w:val="28"/>
                <w:szCs w:val="28"/>
                <w:lang w:val="en-US" w:eastAsia="zh-CN"/>
              </w:rPr>
              <w:t>12</w:t>
            </w:r>
          </w:p>
        </w:tc>
        <w:tc>
          <w:tcPr>
            <w:tcW w:w="1850" w:type="dxa"/>
            <w:vAlign w:val="center"/>
          </w:tcPr>
          <w:p>
            <w:pPr>
              <w:spacing w:line="600" w:lineRule="exact"/>
              <w:jc w:val="center"/>
              <w:rPr>
                <w:rFonts w:hint="default" w:ascii="仿宋_GB2312" w:hAnsi="仿宋_GB2312" w:eastAsia="仿宋_GB2312" w:cs="仿宋_GB2312"/>
                <w:color w:val="auto"/>
                <w:sz w:val="28"/>
                <w:szCs w:val="28"/>
                <w:lang w:val="en-US" w:eastAsia="zh-CN"/>
              </w:rPr>
            </w:pPr>
            <w:r>
              <w:rPr>
                <w:rFonts w:hint="eastAsia" w:ascii="仿宋_GB2312" w:hAnsi="仿宋_GB2312" w:cs="仿宋_GB2312"/>
                <w:color w:val="auto"/>
                <w:sz w:val="28"/>
                <w:szCs w:val="28"/>
                <w:lang w:val="en-US" w:eastAsia="zh-CN"/>
              </w:rPr>
              <w:t>0.12</w:t>
            </w:r>
          </w:p>
        </w:tc>
        <w:tc>
          <w:tcPr>
            <w:tcW w:w="1786" w:type="dxa"/>
            <w:vAlign w:val="center"/>
          </w:tcPr>
          <w:p>
            <w:pPr>
              <w:spacing w:line="600" w:lineRule="exact"/>
              <w:jc w:val="center"/>
              <w:rPr>
                <w:rFonts w:hint="default" w:ascii="仿宋_GB2312" w:hAnsi="仿宋_GB2312" w:eastAsia="仿宋_GB2312" w:cs="仿宋_GB2312"/>
                <w:color w:val="auto"/>
                <w:sz w:val="28"/>
                <w:szCs w:val="28"/>
                <w:lang w:val="en-US" w:eastAsia="zh-CN"/>
              </w:rPr>
            </w:pPr>
            <w:r>
              <w:rPr>
                <w:rFonts w:hint="eastAsia" w:ascii="仿宋_GB2312" w:hAnsi="仿宋_GB2312" w:cs="仿宋_GB2312"/>
                <w:color w:val="auto"/>
                <w:sz w:val="28"/>
                <w:szCs w:val="28"/>
                <w:lang w:val="en-US" w:eastAsia="zh-CN"/>
              </w:rPr>
              <w:t>1.44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09" w:type="dxa"/>
            <w:vAlign w:val="center"/>
          </w:tcPr>
          <w:p>
            <w:pPr>
              <w:spacing w:line="600" w:lineRule="exact"/>
              <w:jc w:val="center"/>
              <w:rPr>
                <w:rFonts w:hint="eastAsia" w:ascii="仿宋_GB2312" w:hAnsi="仿宋_GB2312" w:eastAsia="仿宋_GB2312" w:cs="仿宋_GB2312"/>
                <w:color w:val="auto"/>
                <w:sz w:val="28"/>
                <w:szCs w:val="28"/>
                <w:lang w:val="en-US" w:eastAsia="zh-CN"/>
              </w:rPr>
            </w:pPr>
            <w:r>
              <w:rPr>
                <w:rFonts w:hint="eastAsia" w:ascii="仿宋_GB2312" w:hAnsi="仿宋_GB2312" w:cs="仿宋_GB2312"/>
                <w:color w:val="auto"/>
                <w:sz w:val="28"/>
                <w:szCs w:val="28"/>
              </w:rPr>
              <w:t>202</w:t>
            </w:r>
            <w:r>
              <w:rPr>
                <w:rFonts w:hint="eastAsia" w:ascii="仿宋_GB2312" w:hAnsi="仿宋_GB2312" w:cs="仿宋_GB2312"/>
                <w:color w:val="auto"/>
                <w:sz w:val="28"/>
                <w:szCs w:val="28"/>
                <w:lang w:val="en-US" w:eastAsia="zh-CN"/>
              </w:rPr>
              <w:t>1-2025</w:t>
            </w:r>
          </w:p>
        </w:tc>
        <w:tc>
          <w:tcPr>
            <w:tcW w:w="2875" w:type="dxa"/>
            <w:vAlign w:val="center"/>
          </w:tcPr>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lang w:eastAsia="zh-CN"/>
              </w:rPr>
              <w:t>测量标志点维护</w:t>
            </w:r>
          </w:p>
        </w:tc>
        <w:tc>
          <w:tcPr>
            <w:tcW w:w="1712" w:type="dxa"/>
            <w:vAlign w:val="center"/>
          </w:tcPr>
          <w:p>
            <w:pPr>
              <w:spacing w:line="600" w:lineRule="exact"/>
              <w:jc w:val="center"/>
              <w:rPr>
                <w:rFonts w:hint="default" w:ascii="仿宋_GB2312" w:hAnsi="仿宋_GB2312" w:eastAsia="仿宋_GB2312" w:cs="仿宋_GB2312"/>
                <w:color w:val="auto"/>
                <w:sz w:val="28"/>
                <w:szCs w:val="28"/>
                <w:lang w:val="en-US" w:eastAsia="zh-CN"/>
              </w:rPr>
            </w:pPr>
            <w:r>
              <w:rPr>
                <w:rFonts w:hint="eastAsia" w:ascii="仿宋_GB2312" w:hAnsi="仿宋_GB2312" w:cs="仿宋_GB2312"/>
                <w:color w:val="auto"/>
                <w:sz w:val="28"/>
                <w:szCs w:val="28"/>
                <w:lang w:val="en-US" w:eastAsia="zh-CN"/>
              </w:rPr>
              <w:t>4</w:t>
            </w:r>
          </w:p>
        </w:tc>
        <w:tc>
          <w:tcPr>
            <w:tcW w:w="1850" w:type="dxa"/>
            <w:vAlign w:val="center"/>
          </w:tcPr>
          <w:p>
            <w:pPr>
              <w:spacing w:line="600" w:lineRule="exact"/>
              <w:jc w:val="center"/>
              <w:rPr>
                <w:rFonts w:hint="default" w:ascii="仿宋_GB2312" w:hAnsi="仿宋_GB2312" w:eastAsia="仿宋_GB2312" w:cs="仿宋_GB2312"/>
                <w:color w:val="auto"/>
                <w:sz w:val="28"/>
                <w:szCs w:val="28"/>
                <w:lang w:val="en-US" w:eastAsia="zh-CN"/>
              </w:rPr>
            </w:pPr>
            <w:r>
              <w:rPr>
                <w:rFonts w:hint="eastAsia" w:ascii="仿宋_GB2312" w:hAnsi="仿宋_GB2312" w:cs="仿宋_GB2312"/>
                <w:color w:val="auto"/>
                <w:sz w:val="28"/>
                <w:szCs w:val="28"/>
                <w:lang w:val="en-US" w:eastAsia="zh-CN"/>
              </w:rPr>
              <w:t>0.18</w:t>
            </w:r>
          </w:p>
        </w:tc>
        <w:tc>
          <w:tcPr>
            <w:tcW w:w="1786" w:type="dxa"/>
            <w:vAlign w:val="center"/>
          </w:tcPr>
          <w:p>
            <w:pPr>
              <w:spacing w:line="600" w:lineRule="exact"/>
              <w:jc w:val="center"/>
              <w:rPr>
                <w:rFonts w:hint="default" w:ascii="仿宋_GB2312" w:hAnsi="仿宋_GB2312" w:eastAsia="仿宋_GB2312" w:cs="仿宋_GB2312"/>
                <w:color w:val="auto"/>
                <w:sz w:val="28"/>
                <w:szCs w:val="28"/>
                <w:lang w:val="en-US" w:eastAsia="zh-CN"/>
              </w:rPr>
            </w:pPr>
            <w:r>
              <w:rPr>
                <w:rFonts w:hint="eastAsia" w:ascii="仿宋_GB2312" w:hAnsi="仿宋_GB2312" w:cs="仿宋_GB2312"/>
                <w:color w:val="auto"/>
                <w:sz w:val="28"/>
                <w:szCs w:val="28"/>
                <w:lang w:val="en-US" w:eastAsia="zh-CN"/>
              </w:rPr>
              <w:t>0.72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pPr>
              <w:spacing w:line="600" w:lineRule="exact"/>
              <w:jc w:val="center"/>
              <w:rPr>
                <w:rFonts w:hint="eastAsia" w:ascii="仿宋_GB2312" w:hAnsi="仿宋_GB2312" w:eastAsia="仿宋_GB2312" w:cs="仿宋_GB2312"/>
                <w:color w:val="auto"/>
                <w:sz w:val="28"/>
                <w:szCs w:val="28"/>
                <w:lang w:eastAsia="zh-CN"/>
              </w:rPr>
            </w:pPr>
            <w:r>
              <w:rPr>
                <w:rFonts w:hint="eastAsia" w:ascii="仿宋_GB2312" w:hAnsi="仿宋_GB2312" w:cs="仿宋_GB2312"/>
                <w:color w:val="auto"/>
                <w:sz w:val="28"/>
                <w:szCs w:val="28"/>
                <w:lang w:eastAsia="zh-CN"/>
              </w:rPr>
              <w:t>合计</w:t>
            </w:r>
          </w:p>
        </w:tc>
        <w:tc>
          <w:tcPr>
            <w:tcW w:w="8223" w:type="dxa"/>
            <w:gridSpan w:val="4"/>
            <w:vAlign w:val="center"/>
          </w:tcPr>
          <w:p>
            <w:pPr>
              <w:spacing w:line="600" w:lineRule="exact"/>
              <w:jc w:val="center"/>
              <w:rPr>
                <w:rFonts w:hint="default" w:ascii="仿宋_GB2312" w:hAnsi="仿宋_GB2312" w:cs="仿宋_GB2312"/>
                <w:color w:val="auto"/>
                <w:sz w:val="28"/>
                <w:szCs w:val="28"/>
                <w:lang w:val="en-US" w:eastAsia="zh-CN"/>
              </w:rPr>
            </w:pPr>
            <w:r>
              <w:rPr>
                <w:rFonts w:hint="eastAsia" w:ascii="仿宋_GB2312" w:hAnsi="仿宋_GB2312" w:cs="仿宋_GB2312"/>
                <w:color w:val="auto"/>
                <w:sz w:val="28"/>
                <w:szCs w:val="28"/>
                <w:lang w:val="en-US" w:eastAsia="zh-CN"/>
              </w:rPr>
              <w:t>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pPr>
              <w:spacing w:line="600" w:lineRule="exact"/>
              <w:jc w:val="center"/>
              <w:rPr>
                <w:rFonts w:hint="eastAsia" w:ascii="仿宋_GB2312" w:hAnsi="仿宋_GB2312" w:cs="仿宋_GB2312"/>
                <w:color w:val="auto"/>
                <w:sz w:val="28"/>
                <w:szCs w:val="28"/>
                <w:lang w:eastAsia="zh-CN"/>
              </w:rPr>
            </w:pPr>
            <w:r>
              <w:rPr>
                <w:rFonts w:hint="eastAsia" w:ascii="仿宋_GB2312" w:hAnsi="仿宋_GB2312" w:cs="仿宋_GB2312"/>
                <w:color w:val="auto"/>
                <w:sz w:val="28"/>
                <w:szCs w:val="28"/>
                <w:lang w:eastAsia="zh-CN"/>
              </w:rPr>
              <w:t>备注</w:t>
            </w:r>
          </w:p>
        </w:tc>
        <w:tc>
          <w:tcPr>
            <w:tcW w:w="8223" w:type="dxa"/>
            <w:gridSpan w:val="4"/>
            <w:vAlign w:val="center"/>
          </w:tcPr>
          <w:p>
            <w:pPr>
              <w:spacing w:line="600" w:lineRule="exact"/>
              <w:jc w:val="center"/>
              <w:rPr>
                <w:rFonts w:hint="eastAsia" w:ascii="仿宋_GB2312" w:hAnsi="仿宋_GB2312" w:cs="仿宋_GB2312"/>
                <w:color w:val="auto"/>
                <w:sz w:val="28"/>
                <w:szCs w:val="28"/>
                <w:lang w:val="en-US" w:eastAsia="zh-CN"/>
              </w:rPr>
            </w:pPr>
            <w:r>
              <w:rPr>
                <w:rFonts w:hint="eastAsia" w:ascii="仿宋_GB2312" w:hAnsi="仿宋_GB2312" w:cs="仿宋_GB2312"/>
                <w:color w:val="auto"/>
                <w:sz w:val="28"/>
                <w:szCs w:val="28"/>
                <w:lang w:val="en-US" w:eastAsia="zh-CN"/>
              </w:rPr>
              <w:t>每个测量标志点每年普查一次，维护率每年按百分之三十计算</w:t>
            </w:r>
          </w:p>
        </w:tc>
      </w:tr>
    </w:tbl>
    <w:p>
      <w:pPr>
        <w:pStyle w:val="16"/>
        <w:ind w:firstLine="640"/>
        <w:rPr>
          <w:rFonts w:hint="eastAsia" w:ascii="仿宋_GB2312" w:hAnsi="仿宋_GB2312" w:cs="仿宋_GB2312"/>
          <w:color w:val="auto"/>
          <w:szCs w:val="32"/>
        </w:rPr>
      </w:pPr>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166" w:name="_Toc20750"/>
      <w:r>
        <w:rPr>
          <w:rFonts w:hint="eastAsia"/>
          <w:lang w:val="en-US" w:eastAsia="zh-CN"/>
        </w:rPr>
        <w:t>2.基础地理信息数据库更新工程</w:t>
      </w:r>
      <w:bookmarkEnd w:id="166"/>
    </w:p>
    <w:p>
      <w:pPr>
        <w:spacing w:line="600" w:lineRule="exact"/>
        <w:ind w:firstLine="640" w:firstLineChars="200"/>
        <w:outlineLvl w:val="9"/>
        <w:rPr>
          <w:rFonts w:ascii="仿宋_GB2312" w:hAnsi="仿宋_GB2312" w:cs="仿宋_GB2312"/>
          <w:color w:val="auto"/>
          <w:szCs w:val="32"/>
        </w:rPr>
      </w:pPr>
      <w:bookmarkStart w:id="167" w:name="_Toc13124_WPSOffice_Level3"/>
      <w:bookmarkStart w:id="168" w:name="_Toc73611723"/>
      <w:bookmarkStart w:id="169" w:name="_Toc73621159"/>
      <w:r>
        <w:rPr>
          <w:rFonts w:hint="eastAsia" w:ascii="仿宋_GB2312" w:hAnsi="仿宋_GB2312" w:cs="仿宋_GB2312"/>
          <w:color w:val="auto"/>
          <w:szCs w:val="32"/>
          <w:lang w:eastAsia="zh-CN"/>
        </w:rPr>
        <w:t>（</w:t>
      </w:r>
      <w:r>
        <w:rPr>
          <w:rFonts w:hint="eastAsia" w:ascii="仿宋_GB2312" w:hAnsi="仿宋_GB2312" w:cs="仿宋_GB2312"/>
          <w:color w:val="auto"/>
          <w:szCs w:val="32"/>
          <w:lang w:val="en-US" w:eastAsia="zh-CN"/>
        </w:rPr>
        <w:t>1</w:t>
      </w:r>
      <w:r>
        <w:rPr>
          <w:rFonts w:hint="eastAsia" w:ascii="仿宋_GB2312" w:hAnsi="仿宋_GB2312" w:cs="仿宋_GB2312"/>
          <w:color w:val="auto"/>
          <w:szCs w:val="32"/>
          <w:lang w:eastAsia="zh-CN"/>
        </w:rPr>
        <w:t>）</w:t>
      </w:r>
      <w:r>
        <w:rPr>
          <w:rFonts w:hint="eastAsia" w:ascii="仿宋_GB2312" w:hAnsi="仿宋_GB2312" w:cs="仿宋_GB2312"/>
          <w:color w:val="auto"/>
          <w:szCs w:val="32"/>
        </w:rPr>
        <w:t>影像</w:t>
      </w:r>
      <w:r>
        <w:rPr>
          <w:rFonts w:hint="eastAsia" w:ascii="仿宋_GB2312" w:hAnsi="仿宋_GB2312" w:cs="仿宋_GB2312"/>
          <w:color w:val="auto"/>
          <w:szCs w:val="32"/>
          <w:lang w:val="en-US" w:eastAsia="zh-CN"/>
        </w:rPr>
        <w:t>数据</w:t>
      </w:r>
      <w:r>
        <w:rPr>
          <w:rFonts w:hint="eastAsia" w:ascii="仿宋_GB2312" w:hAnsi="仿宋_GB2312" w:cs="仿宋_GB2312"/>
          <w:color w:val="auto"/>
          <w:szCs w:val="32"/>
        </w:rPr>
        <w:t>获取工程</w:t>
      </w:r>
      <w:bookmarkEnd w:id="167"/>
      <w:bookmarkEnd w:id="168"/>
      <w:bookmarkEnd w:id="169"/>
    </w:p>
    <w:p>
      <w:pPr>
        <w:adjustRightInd w:val="0"/>
        <w:snapToGrid w:val="0"/>
        <w:spacing w:line="600" w:lineRule="exact"/>
        <w:ind w:firstLine="640" w:firstLineChars="200"/>
        <w:rPr>
          <w:rFonts w:ascii="Times New Roman" w:hAnsi="Times New Roman"/>
          <w:color w:val="auto"/>
          <w:szCs w:val="32"/>
          <w:highlight w:val="none"/>
        </w:rPr>
      </w:pPr>
      <w:bookmarkStart w:id="170" w:name="_Toc27740"/>
      <w:r>
        <w:rPr>
          <w:rFonts w:ascii="Times New Roman" w:hAnsi="Times New Roman"/>
          <w:color w:val="auto"/>
          <w:szCs w:val="32"/>
        </w:rPr>
        <w:t>结</w:t>
      </w:r>
      <w:r>
        <w:rPr>
          <w:rFonts w:ascii="Times New Roman" w:hAnsi="Times New Roman"/>
          <w:color w:val="auto"/>
          <w:szCs w:val="32"/>
          <w:highlight w:val="none"/>
        </w:rPr>
        <w:t>合实际需求，充分整合利用已有资源，2022年</w:t>
      </w:r>
      <w:r>
        <w:rPr>
          <w:rFonts w:hint="eastAsia" w:ascii="Times New Roman" w:hAnsi="Times New Roman"/>
          <w:color w:val="auto"/>
          <w:szCs w:val="32"/>
          <w:highlight w:val="none"/>
        </w:rPr>
        <w:t>获取</w:t>
      </w:r>
      <w:r>
        <w:rPr>
          <w:rFonts w:hint="eastAsia" w:ascii="Times New Roman" w:hAnsi="Times New Roman"/>
          <w:color w:val="auto"/>
          <w:szCs w:val="32"/>
          <w:highlight w:val="none"/>
          <w:lang w:eastAsia="zh-CN"/>
        </w:rPr>
        <w:t>并制作</w:t>
      </w:r>
      <w:r>
        <w:rPr>
          <w:rFonts w:ascii="Times New Roman" w:hAnsi="Times New Roman"/>
          <w:color w:val="auto"/>
          <w:szCs w:val="32"/>
          <w:highlight w:val="none"/>
        </w:rPr>
        <w:t>建成区约</w:t>
      </w:r>
      <w:r>
        <w:rPr>
          <w:rFonts w:hint="eastAsia" w:ascii="Times New Roman" w:hAnsi="Times New Roman"/>
          <w:color w:val="auto"/>
          <w:szCs w:val="32"/>
          <w:highlight w:val="none"/>
          <w:lang w:val="en-US" w:eastAsia="zh-CN"/>
        </w:rPr>
        <w:t>40</w:t>
      </w:r>
      <w:r>
        <w:rPr>
          <w:rFonts w:ascii="Times New Roman" w:hAnsi="Times New Roman"/>
          <w:color w:val="auto"/>
          <w:szCs w:val="32"/>
          <w:highlight w:val="none"/>
        </w:rPr>
        <w:t>平方千米优于</w:t>
      </w:r>
      <w:r>
        <w:rPr>
          <w:rFonts w:hint="eastAsia" w:ascii="Times New Roman" w:hAnsi="Times New Roman"/>
          <w:color w:val="auto"/>
          <w:szCs w:val="32"/>
          <w:highlight w:val="none"/>
        </w:rPr>
        <w:t>0.05米</w:t>
      </w:r>
      <w:r>
        <w:rPr>
          <w:rFonts w:hint="eastAsia" w:ascii="Times New Roman" w:hAnsi="Times New Roman"/>
          <w:color w:val="auto"/>
          <w:szCs w:val="32"/>
          <w:highlight w:val="none"/>
          <w:lang w:val="en-US" w:eastAsia="zh-CN"/>
        </w:rPr>
        <w:t>分辨率</w:t>
      </w:r>
      <w:r>
        <w:rPr>
          <w:rFonts w:hint="eastAsia" w:ascii="Times New Roman" w:hAnsi="Times New Roman"/>
          <w:color w:val="auto"/>
          <w:szCs w:val="32"/>
          <w:highlight w:val="none"/>
        </w:rPr>
        <w:t>正射</w:t>
      </w:r>
      <w:r>
        <w:rPr>
          <w:rFonts w:ascii="Times New Roman" w:hAnsi="Times New Roman"/>
          <w:color w:val="auto"/>
          <w:szCs w:val="32"/>
          <w:highlight w:val="none"/>
        </w:rPr>
        <w:t>影像，202</w:t>
      </w:r>
      <w:r>
        <w:rPr>
          <w:rFonts w:hint="eastAsia" w:ascii="Times New Roman" w:hAnsi="Times New Roman"/>
          <w:color w:val="auto"/>
          <w:szCs w:val="32"/>
          <w:highlight w:val="none"/>
          <w:lang w:val="en-US" w:eastAsia="zh-CN"/>
        </w:rPr>
        <w:t>4</w:t>
      </w:r>
      <w:r>
        <w:rPr>
          <w:rFonts w:ascii="Times New Roman" w:hAnsi="Times New Roman"/>
          <w:color w:val="auto"/>
          <w:szCs w:val="32"/>
          <w:highlight w:val="none"/>
        </w:rPr>
        <w:t>年，获取</w:t>
      </w:r>
      <w:r>
        <w:rPr>
          <w:rFonts w:hint="eastAsia" w:ascii="Times New Roman" w:hAnsi="Times New Roman"/>
          <w:color w:val="auto"/>
          <w:szCs w:val="32"/>
          <w:highlight w:val="none"/>
          <w:lang w:eastAsia="zh-CN"/>
        </w:rPr>
        <w:t>并制作周村区建成区及北郊镇重点区域</w:t>
      </w:r>
      <w:r>
        <w:rPr>
          <w:rFonts w:ascii="Times New Roman" w:hAnsi="Times New Roman"/>
          <w:color w:val="auto"/>
          <w:szCs w:val="32"/>
          <w:highlight w:val="none"/>
        </w:rPr>
        <w:t>0.</w:t>
      </w:r>
      <w:r>
        <w:rPr>
          <w:rFonts w:hint="eastAsia" w:ascii="Times New Roman" w:hAnsi="Times New Roman"/>
          <w:color w:val="auto"/>
          <w:szCs w:val="32"/>
          <w:highlight w:val="none"/>
        </w:rPr>
        <w:t>0</w:t>
      </w:r>
      <w:r>
        <w:rPr>
          <w:rFonts w:ascii="Times New Roman" w:hAnsi="Times New Roman"/>
          <w:color w:val="auto"/>
          <w:szCs w:val="32"/>
          <w:highlight w:val="none"/>
        </w:rPr>
        <w:t>5米倾斜航空遥感影像</w:t>
      </w:r>
      <w:r>
        <w:rPr>
          <w:rFonts w:hint="eastAsia" w:ascii="Times New Roman" w:hAnsi="Times New Roman"/>
          <w:color w:val="auto"/>
          <w:szCs w:val="32"/>
          <w:highlight w:val="none"/>
        </w:rPr>
        <w:t>1次，为</w:t>
      </w:r>
      <w:r>
        <w:rPr>
          <w:rFonts w:ascii="Times New Roman" w:hAnsi="Times New Roman"/>
          <w:color w:val="auto"/>
          <w:szCs w:val="32"/>
          <w:highlight w:val="none"/>
        </w:rPr>
        <w:t>三维</w:t>
      </w:r>
      <w:r>
        <w:rPr>
          <w:rFonts w:hint="eastAsia" w:ascii="Times New Roman" w:hAnsi="Times New Roman"/>
          <w:color w:val="auto"/>
          <w:szCs w:val="32"/>
          <w:highlight w:val="none"/>
        </w:rPr>
        <w:t>智慧城市建设</w:t>
      </w:r>
      <w:r>
        <w:rPr>
          <w:rFonts w:hint="eastAsia" w:ascii="Times New Roman" w:hAnsi="Times New Roman"/>
          <w:color w:val="auto"/>
          <w:szCs w:val="32"/>
          <w:highlight w:val="none"/>
          <w:lang w:val="en-US" w:eastAsia="zh-CN"/>
        </w:rPr>
        <w:t>提供</w:t>
      </w:r>
      <w:r>
        <w:rPr>
          <w:rFonts w:ascii="Times New Roman" w:hAnsi="Times New Roman"/>
          <w:color w:val="auto"/>
          <w:szCs w:val="32"/>
          <w:highlight w:val="none"/>
        </w:rPr>
        <w:t>基础数据源。</w:t>
      </w:r>
    </w:p>
    <w:bookmarkEnd w:id="170"/>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其中，0.05米分辨率正射航空影像获取按照市场价格0.</w:t>
      </w:r>
      <w:r>
        <w:rPr>
          <w:rFonts w:hint="eastAsia" w:ascii="仿宋_GB2312" w:hAnsi="仿宋_GB2312" w:cs="仿宋_GB2312"/>
          <w:color w:val="auto"/>
          <w:szCs w:val="32"/>
          <w:lang w:val="en-US" w:eastAsia="zh-CN"/>
        </w:rPr>
        <w:t>4</w:t>
      </w:r>
      <w:r>
        <w:rPr>
          <w:rFonts w:hint="eastAsia" w:ascii="仿宋_GB2312" w:hAnsi="仿宋_GB2312" w:cs="仿宋_GB2312"/>
          <w:color w:val="auto"/>
          <w:szCs w:val="32"/>
        </w:rPr>
        <w:t>万元/平方千米预算，0.0</w:t>
      </w:r>
      <w:r>
        <w:rPr>
          <w:rFonts w:hint="eastAsia" w:ascii="仿宋_GB2312" w:hAnsi="仿宋_GB2312" w:cs="仿宋_GB2312"/>
          <w:color w:val="auto"/>
          <w:szCs w:val="32"/>
          <w:lang w:val="en-US" w:eastAsia="zh-CN"/>
        </w:rPr>
        <w:t>5</w:t>
      </w:r>
      <w:r>
        <w:rPr>
          <w:rFonts w:hint="eastAsia" w:ascii="仿宋_GB2312" w:hAnsi="仿宋_GB2312" w:cs="仿宋_GB2312"/>
          <w:color w:val="auto"/>
          <w:szCs w:val="32"/>
        </w:rPr>
        <w:t>米分辨率倾斜影像获取按照当前</w:t>
      </w:r>
      <w:r>
        <w:rPr>
          <w:rFonts w:hint="eastAsia" w:ascii="仿宋_GB2312" w:hAnsi="仿宋_GB2312" w:cs="仿宋_GB2312"/>
          <w:color w:val="auto"/>
          <w:szCs w:val="32"/>
          <w:lang w:val="en-US" w:eastAsia="zh-CN"/>
        </w:rPr>
        <w:t>1.8</w:t>
      </w:r>
      <w:r>
        <w:rPr>
          <w:rFonts w:hint="eastAsia" w:ascii="仿宋_GB2312" w:hAnsi="仿宋_GB2312" w:cs="仿宋_GB2312"/>
          <w:color w:val="auto"/>
          <w:szCs w:val="32"/>
        </w:rPr>
        <w:t>万元/平方千米的市场价格进行预算。经费预算如表</w:t>
      </w:r>
      <w:r>
        <w:rPr>
          <w:rFonts w:hint="eastAsia" w:ascii="仿宋_GB2312" w:hAnsi="仿宋_GB2312" w:cs="仿宋_GB2312"/>
          <w:color w:val="auto"/>
          <w:szCs w:val="32"/>
          <w:lang w:val="en-US" w:eastAsia="zh-CN"/>
        </w:rPr>
        <w:t>2</w:t>
      </w:r>
      <w:r>
        <w:rPr>
          <w:rFonts w:hint="eastAsia" w:ascii="仿宋_GB2312" w:hAnsi="仿宋_GB2312" w:cs="仿宋_GB2312"/>
          <w:color w:val="auto"/>
          <w:szCs w:val="32"/>
        </w:rPr>
        <w:t>：</w:t>
      </w:r>
    </w:p>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表</w:t>
      </w:r>
      <w:r>
        <w:rPr>
          <w:rFonts w:hint="eastAsia" w:ascii="仿宋_GB2312" w:hAnsi="仿宋_GB2312" w:cs="仿宋_GB2312"/>
          <w:color w:val="auto"/>
          <w:sz w:val="28"/>
          <w:szCs w:val="28"/>
          <w:lang w:val="en-US" w:eastAsia="zh-CN"/>
        </w:rPr>
        <w:t>2</w:t>
      </w:r>
      <w:r>
        <w:rPr>
          <w:rFonts w:hint="eastAsia" w:ascii="仿宋_GB2312" w:hAnsi="仿宋_GB2312" w:cs="仿宋_GB2312"/>
          <w:color w:val="auto"/>
          <w:sz w:val="28"/>
          <w:szCs w:val="28"/>
        </w:rPr>
        <w:t xml:space="preserve"> 0.05米分辨率影像获取预算表</w:t>
      </w:r>
    </w:p>
    <w:tbl>
      <w:tblPr>
        <w:tblStyle w:val="13"/>
        <w:tblW w:w="97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3746"/>
        <w:gridCol w:w="1590"/>
        <w:gridCol w:w="4"/>
        <w:gridCol w:w="1744"/>
        <w:gridCol w:w="7"/>
        <w:gridCol w:w="1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906" w:type="dxa"/>
            <w:vAlign w:val="center"/>
          </w:tcPr>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年度</w:t>
            </w:r>
          </w:p>
        </w:tc>
        <w:tc>
          <w:tcPr>
            <w:tcW w:w="3746" w:type="dxa"/>
            <w:vAlign w:val="center"/>
          </w:tcPr>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项目内容</w:t>
            </w:r>
          </w:p>
        </w:tc>
        <w:tc>
          <w:tcPr>
            <w:tcW w:w="1594" w:type="dxa"/>
            <w:gridSpan w:val="2"/>
            <w:vAlign w:val="center"/>
          </w:tcPr>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工作量（平方千米）</w:t>
            </w:r>
          </w:p>
        </w:tc>
        <w:tc>
          <w:tcPr>
            <w:tcW w:w="1744" w:type="dxa"/>
            <w:vAlign w:val="center"/>
          </w:tcPr>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单价（万元）</w:t>
            </w:r>
          </w:p>
        </w:tc>
        <w:tc>
          <w:tcPr>
            <w:tcW w:w="1742" w:type="dxa"/>
            <w:gridSpan w:val="2"/>
            <w:vAlign w:val="center"/>
          </w:tcPr>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906" w:type="dxa"/>
            <w:vAlign w:val="center"/>
          </w:tcPr>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2022</w:t>
            </w:r>
          </w:p>
        </w:tc>
        <w:tc>
          <w:tcPr>
            <w:tcW w:w="3746"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lang w:eastAsia="zh-CN"/>
              </w:rPr>
              <w:t>周村区</w:t>
            </w:r>
            <w:r>
              <w:rPr>
                <w:rFonts w:hint="eastAsia" w:ascii="仿宋_GB2312" w:hAnsi="仿宋_GB2312" w:cs="仿宋_GB2312"/>
                <w:color w:val="auto"/>
                <w:sz w:val="28"/>
                <w:szCs w:val="28"/>
                <w:highlight w:val="none"/>
              </w:rPr>
              <w:t>0.05米正射影像获取</w:t>
            </w:r>
          </w:p>
        </w:tc>
        <w:tc>
          <w:tcPr>
            <w:tcW w:w="1594" w:type="dxa"/>
            <w:gridSpan w:val="2"/>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40</w:t>
            </w:r>
          </w:p>
        </w:tc>
        <w:tc>
          <w:tcPr>
            <w:tcW w:w="1744" w:type="dxa"/>
            <w:vAlign w:val="center"/>
          </w:tcPr>
          <w:p>
            <w:pPr>
              <w:spacing w:line="600" w:lineRule="exact"/>
              <w:jc w:val="center"/>
              <w:rPr>
                <w:rFonts w:hint="eastAsia" w:ascii="仿宋_GB2312" w:hAnsi="仿宋_GB2312" w:eastAsia="仿宋_GB2312" w:cs="仿宋_GB2312"/>
                <w:color w:val="auto"/>
                <w:sz w:val="28"/>
                <w:szCs w:val="28"/>
                <w:highlight w:val="none"/>
                <w:lang w:eastAsia="zh-CN"/>
              </w:rPr>
            </w:pPr>
            <w:r>
              <w:rPr>
                <w:rFonts w:hint="eastAsia" w:ascii="仿宋_GB2312" w:hAnsi="仿宋_GB2312" w:cs="仿宋_GB2312"/>
                <w:color w:val="auto"/>
                <w:sz w:val="28"/>
                <w:szCs w:val="28"/>
                <w:highlight w:val="none"/>
              </w:rPr>
              <w:t>0.</w:t>
            </w:r>
            <w:r>
              <w:rPr>
                <w:rFonts w:hint="eastAsia" w:ascii="仿宋_GB2312" w:hAnsi="仿宋_GB2312" w:cs="仿宋_GB2312"/>
                <w:color w:val="auto"/>
                <w:sz w:val="28"/>
                <w:szCs w:val="28"/>
                <w:highlight w:val="none"/>
                <w:lang w:val="en-US" w:eastAsia="zh-CN"/>
              </w:rPr>
              <w:t>4</w:t>
            </w:r>
          </w:p>
        </w:tc>
        <w:tc>
          <w:tcPr>
            <w:tcW w:w="1742" w:type="dxa"/>
            <w:gridSpan w:val="2"/>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16.0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6" w:type="dxa"/>
            <w:vAlign w:val="center"/>
          </w:tcPr>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2024</w:t>
            </w:r>
          </w:p>
        </w:tc>
        <w:tc>
          <w:tcPr>
            <w:tcW w:w="3746" w:type="dxa"/>
            <w:vAlign w:val="center"/>
          </w:tcPr>
          <w:p>
            <w:pPr>
              <w:spacing w:line="600" w:lineRule="exact"/>
              <w:jc w:val="both"/>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lang w:eastAsia="zh-CN"/>
              </w:rPr>
              <w:t>周村区</w:t>
            </w:r>
            <w:r>
              <w:rPr>
                <w:rFonts w:hint="eastAsia" w:ascii="仿宋_GB2312" w:hAnsi="仿宋_GB2312" w:cs="仿宋_GB2312"/>
                <w:color w:val="auto"/>
                <w:sz w:val="28"/>
                <w:szCs w:val="28"/>
                <w:highlight w:val="none"/>
              </w:rPr>
              <w:t>0.05米倾斜影像获取</w:t>
            </w:r>
          </w:p>
        </w:tc>
        <w:tc>
          <w:tcPr>
            <w:tcW w:w="1594" w:type="dxa"/>
            <w:gridSpan w:val="2"/>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40</w:t>
            </w:r>
          </w:p>
        </w:tc>
        <w:tc>
          <w:tcPr>
            <w:tcW w:w="1744" w:type="dxa"/>
            <w:vAlign w:val="center"/>
          </w:tcPr>
          <w:p>
            <w:pPr>
              <w:spacing w:line="600" w:lineRule="exact"/>
              <w:jc w:val="center"/>
              <w:rPr>
                <w:rFonts w:hint="eastAsia" w:ascii="仿宋_GB2312" w:hAnsi="仿宋_GB2312" w:eastAsia="仿宋_GB2312" w:cs="仿宋_GB2312"/>
                <w:color w:val="auto"/>
                <w:sz w:val="28"/>
                <w:szCs w:val="28"/>
                <w:highlight w:val="none"/>
                <w:lang w:eastAsia="zh-CN"/>
              </w:rPr>
            </w:pPr>
            <w:r>
              <w:rPr>
                <w:rFonts w:ascii="仿宋_GB2312" w:hAnsi="仿宋_GB2312" w:cs="仿宋_GB2312"/>
                <w:color w:val="auto"/>
                <w:sz w:val="28"/>
                <w:szCs w:val="28"/>
                <w:highlight w:val="none"/>
              </w:rPr>
              <w:t>1.</w:t>
            </w:r>
            <w:r>
              <w:rPr>
                <w:rFonts w:hint="eastAsia" w:ascii="仿宋_GB2312" w:hAnsi="仿宋_GB2312" w:cs="仿宋_GB2312"/>
                <w:color w:val="auto"/>
                <w:sz w:val="28"/>
                <w:szCs w:val="28"/>
                <w:highlight w:val="none"/>
                <w:lang w:val="en-US" w:eastAsia="zh-CN"/>
              </w:rPr>
              <w:t>8</w:t>
            </w:r>
          </w:p>
        </w:tc>
        <w:tc>
          <w:tcPr>
            <w:tcW w:w="1742" w:type="dxa"/>
            <w:gridSpan w:val="2"/>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72.0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2024</w:t>
            </w:r>
          </w:p>
        </w:tc>
        <w:tc>
          <w:tcPr>
            <w:tcW w:w="3746" w:type="dxa"/>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eastAsia="zh-CN"/>
              </w:rPr>
              <w:t>北郊镇</w:t>
            </w:r>
            <w:r>
              <w:rPr>
                <w:rFonts w:hint="eastAsia" w:ascii="仿宋_GB2312" w:hAnsi="仿宋_GB2312" w:cs="仿宋_GB2312"/>
                <w:color w:val="auto"/>
                <w:sz w:val="28"/>
                <w:szCs w:val="28"/>
                <w:highlight w:val="none"/>
              </w:rPr>
              <w:t>0.05米倾斜影像获取</w:t>
            </w:r>
          </w:p>
        </w:tc>
        <w:tc>
          <w:tcPr>
            <w:tcW w:w="1590" w:type="dxa"/>
            <w:vAlign w:val="center"/>
          </w:tcPr>
          <w:p>
            <w:pPr>
              <w:spacing w:line="600" w:lineRule="exact"/>
              <w:jc w:val="center"/>
              <w:rPr>
                <w:rFonts w:hint="default" w:ascii="仿宋_GB2312" w:hAnsi="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35</w:t>
            </w:r>
          </w:p>
        </w:tc>
        <w:tc>
          <w:tcPr>
            <w:tcW w:w="1755" w:type="dxa"/>
            <w:gridSpan w:val="3"/>
            <w:vAlign w:val="center"/>
          </w:tcPr>
          <w:p>
            <w:pPr>
              <w:spacing w:line="600" w:lineRule="exact"/>
              <w:jc w:val="center"/>
              <w:rPr>
                <w:rFonts w:hint="default" w:ascii="仿宋_GB2312" w:hAnsi="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1.8</w:t>
            </w:r>
          </w:p>
        </w:tc>
        <w:tc>
          <w:tcPr>
            <w:tcW w:w="1735" w:type="dxa"/>
            <w:vAlign w:val="center"/>
          </w:tcPr>
          <w:p>
            <w:pPr>
              <w:spacing w:line="600" w:lineRule="exact"/>
              <w:jc w:val="center"/>
              <w:rPr>
                <w:rFonts w:hint="default" w:ascii="仿宋_GB2312" w:hAnsi="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63.0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 w:type="dxa"/>
            <w:vAlign w:val="center"/>
          </w:tcPr>
          <w:p>
            <w:pPr>
              <w:spacing w:line="600" w:lineRule="exact"/>
              <w:jc w:val="center"/>
              <w:rPr>
                <w:rFonts w:hint="eastAsia" w:ascii="仿宋_GB2312" w:hAnsi="仿宋_GB2312" w:cs="仿宋_GB2312"/>
                <w:color w:val="auto"/>
                <w:sz w:val="28"/>
                <w:szCs w:val="28"/>
              </w:rPr>
            </w:pPr>
            <w:r>
              <w:rPr>
                <w:rFonts w:hint="eastAsia" w:ascii="仿宋_GB2312" w:hAnsi="仿宋_GB2312" w:cs="仿宋_GB2312"/>
                <w:color w:val="auto"/>
                <w:sz w:val="28"/>
                <w:szCs w:val="28"/>
              </w:rPr>
              <w:t>合计</w:t>
            </w:r>
          </w:p>
        </w:tc>
        <w:tc>
          <w:tcPr>
            <w:tcW w:w="8826" w:type="dxa"/>
            <w:gridSpan w:val="6"/>
            <w:vAlign w:val="center"/>
          </w:tcPr>
          <w:p>
            <w:pPr>
              <w:spacing w:line="600" w:lineRule="exact"/>
              <w:jc w:val="center"/>
              <w:rPr>
                <w:rFonts w:hint="default" w:ascii="仿宋_GB2312" w:hAnsi="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151.0</w:t>
            </w:r>
          </w:p>
        </w:tc>
      </w:tr>
    </w:tbl>
    <w:p>
      <w:pPr>
        <w:spacing w:line="600" w:lineRule="exact"/>
        <w:ind w:firstLine="640" w:firstLineChars="200"/>
        <w:outlineLvl w:val="9"/>
        <w:rPr>
          <w:rFonts w:ascii="仿宋_GB2312" w:hAnsi="仿宋_GB2312" w:cs="仿宋_GB2312"/>
          <w:color w:val="auto"/>
          <w:szCs w:val="32"/>
        </w:rPr>
      </w:pPr>
      <w:r>
        <w:rPr>
          <w:rFonts w:hint="eastAsia" w:ascii="仿宋_GB2312" w:hAnsi="仿宋_GB2312" w:cs="仿宋_GB2312"/>
          <w:color w:val="auto"/>
          <w:szCs w:val="32"/>
          <w:lang w:eastAsia="zh-CN"/>
        </w:rPr>
        <w:t>（</w:t>
      </w:r>
      <w:r>
        <w:rPr>
          <w:rFonts w:hint="eastAsia" w:ascii="仿宋_GB2312" w:hAnsi="仿宋_GB2312" w:cs="仿宋_GB2312"/>
          <w:color w:val="auto"/>
          <w:szCs w:val="32"/>
          <w:lang w:val="en-US" w:eastAsia="zh-CN"/>
        </w:rPr>
        <w:t>2</w:t>
      </w:r>
      <w:r>
        <w:rPr>
          <w:rFonts w:hint="eastAsia" w:ascii="仿宋_GB2312" w:hAnsi="仿宋_GB2312" w:cs="仿宋_GB2312"/>
          <w:color w:val="auto"/>
          <w:szCs w:val="32"/>
          <w:lang w:eastAsia="zh-CN"/>
        </w:rPr>
        <w:t>）</w:t>
      </w:r>
      <w:r>
        <w:rPr>
          <w:rFonts w:hint="eastAsia" w:ascii="仿宋_GB2312" w:hAnsi="仿宋_GB2312" w:cs="仿宋_GB2312"/>
          <w:color w:val="auto"/>
          <w:szCs w:val="32"/>
        </w:rPr>
        <w:t>数字线划图更新</w:t>
      </w:r>
    </w:p>
    <w:p>
      <w:pPr>
        <w:spacing w:line="360" w:lineRule="auto"/>
        <w:ind w:firstLine="640" w:firstLineChars="200"/>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kern w:val="2"/>
          <w:sz w:val="32"/>
          <w:szCs w:val="32"/>
          <w:lang w:val="en-US" w:eastAsia="zh-CN" w:bidi="ar-SA"/>
        </w:rPr>
        <w:t>依据《测绘生产成本费用定额》（财建〔2009〕17号），</w:t>
      </w:r>
    </w:p>
    <w:p>
      <w:pPr>
        <w:spacing w:line="360" w:lineRule="auto"/>
        <w:rPr>
          <w:rFonts w:ascii="仿宋_GB2312" w:hAnsi="仿宋_GB2312" w:cs="仿宋_GB2312"/>
          <w:color w:val="auto"/>
          <w:szCs w:val="32"/>
          <w:highlight w:val="none"/>
        </w:rPr>
      </w:pPr>
      <w:r>
        <w:rPr>
          <w:rFonts w:hint="eastAsia" w:ascii="仿宋_GB2312" w:hAnsi="仿宋_GB2312" w:eastAsia="仿宋_GB2312" w:cs="仿宋_GB2312"/>
          <w:color w:val="auto"/>
          <w:kern w:val="2"/>
          <w:sz w:val="32"/>
          <w:szCs w:val="32"/>
          <w:lang w:val="en-US" w:eastAsia="zh-CN" w:bidi="ar-SA"/>
        </w:rPr>
        <w:t>1∶500、1∶1000和1∶2000比例尺数字线划图按Ⅱ类困难等级，并参考市场价。1∶500比例尺数字线划图更新及入库每平方千米单价为2.0万元。1∶2000比例尺数字线划图择要素（除居民地、管线及附属设施等要素外，其余要素共享省、市级基础测                    绘成果）数据采集、编辑、入库每平方千米单价为0.2万元，共</w:t>
      </w:r>
      <w:r>
        <w:rPr>
          <w:rFonts w:hint="eastAsia" w:ascii="仿宋_GB2312" w:hAnsi="仿宋_GB2312" w:eastAsia="仿宋_GB2312" w:cs="仿宋_GB2312"/>
          <w:color w:val="auto"/>
          <w:szCs w:val="32"/>
        </w:rPr>
        <w:t>享市级成果，费用为0元。2022年完成周村建成区</w:t>
      </w:r>
      <w:r>
        <w:rPr>
          <w:rFonts w:hint="eastAsia" w:ascii="仿宋_GB2312" w:hAnsi="仿宋_GB2312" w:cs="仿宋_GB2312"/>
          <w:color w:val="auto"/>
          <w:szCs w:val="32"/>
          <w:lang w:val="en-US" w:eastAsia="zh-CN"/>
        </w:rPr>
        <w:t>40</w:t>
      </w:r>
      <w:r>
        <w:rPr>
          <w:rFonts w:hint="eastAsia" w:ascii="仿宋_GB2312" w:hAnsi="仿宋_GB2312" w:eastAsia="仿宋_GB2312" w:cs="仿宋_GB2312"/>
          <w:color w:val="auto"/>
          <w:szCs w:val="32"/>
        </w:rPr>
        <w:t>平方千米</w:t>
      </w:r>
      <w:r>
        <w:rPr>
          <w:rFonts w:hint="eastAsia" w:ascii="仿宋_GB2312" w:hAnsi="仿宋_GB2312" w:cs="仿宋_GB2312"/>
          <w:color w:val="auto"/>
          <w:szCs w:val="32"/>
          <w:lang w:eastAsia="zh-CN"/>
        </w:rPr>
        <w:t>、北郊镇重点区域</w:t>
      </w:r>
      <w:r>
        <w:rPr>
          <w:rFonts w:hint="eastAsia" w:ascii="仿宋_GB2312" w:hAnsi="仿宋_GB2312" w:cs="仿宋_GB2312"/>
          <w:color w:val="auto"/>
          <w:szCs w:val="32"/>
          <w:lang w:val="en-US" w:eastAsia="zh-CN"/>
        </w:rPr>
        <w:t>35平方公里</w:t>
      </w:r>
      <w:r>
        <w:rPr>
          <w:rFonts w:hint="eastAsia" w:ascii="仿宋_GB2312" w:hAnsi="仿宋_GB2312" w:eastAsia="仿宋_GB2312" w:cs="仿宋_GB2312"/>
          <w:color w:val="auto"/>
          <w:szCs w:val="32"/>
        </w:rPr>
        <w:t>1∶500比例尺基础地理信息要素采集更新入库</w:t>
      </w:r>
      <w:r>
        <w:rPr>
          <w:rFonts w:hint="eastAsia" w:ascii="仿宋_GB2312" w:hAnsi="仿宋_GB2312" w:eastAsia="仿宋_GB2312" w:cs="仿宋_GB2312"/>
          <w:szCs w:val="32"/>
          <w:highlight w:val="none"/>
        </w:rPr>
        <w:t>。</w:t>
      </w:r>
      <w:r>
        <w:rPr>
          <w:rFonts w:hint="eastAsia" w:ascii="仿宋_GB2312" w:hAnsi="仿宋_GB2312" w:eastAsia="仿宋_GB2312" w:cs="仿宋_GB2312"/>
          <w:szCs w:val="32"/>
          <w:highlight w:val="none"/>
          <w:lang w:val="en-US" w:eastAsia="zh-CN"/>
        </w:rPr>
        <w:t>1：500 DLG</w:t>
      </w:r>
      <w:r>
        <w:rPr>
          <w:rFonts w:hint="eastAsia" w:ascii="仿宋_GB2312" w:hAnsi="仿宋_GB2312" w:cs="仿宋_GB2312"/>
          <w:color w:val="auto"/>
          <w:szCs w:val="32"/>
          <w:highlight w:val="none"/>
        </w:rPr>
        <w:t>更新率按照</w:t>
      </w:r>
      <w:r>
        <w:rPr>
          <w:rFonts w:hint="eastAsia" w:ascii="仿宋_GB2312" w:hAnsi="仿宋_GB2312" w:cs="仿宋_GB2312"/>
          <w:color w:val="auto"/>
          <w:szCs w:val="32"/>
          <w:highlight w:val="none"/>
          <w:lang w:val="en-US" w:eastAsia="zh-CN"/>
        </w:rPr>
        <w:t>60</w:t>
      </w:r>
      <w:r>
        <w:rPr>
          <w:rFonts w:hint="eastAsia" w:ascii="仿宋_GB2312" w:hAnsi="仿宋_GB2312" w:cs="仿宋_GB2312"/>
          <w:color w:val="auto"/>
          <w:szCs w:val="32"/>
          <w:highlight w:val="none"/>
        </w:rPr>
        <w:t>%计算；经费预算如表</w:t>
      </w:r>
      <w:r>
        <w:rPr>
          <w:rFonts w:hint="eastAsia" w:ascii="仿宋_GB2312" w:hAnsi="仿宋_GB2312" w:cs="仿宋_GB2312"/>
          <w:color w:val="auto"/>
          <w:szCs w:val="32"/>
          <w:highlight w:val="none"/>
          <w:lang w:val="en-US" w:eastAsia="zh-CN"/>
        </w:rPr>
        <w:t>3</w:t>
      </w:r>
      <w:r>
        <w:rPr>
          <w:rFonts w:hint="eastAsia" w:ascii="仿宋_GB2312" w:hAnsi="仿宋_GB2312" w:cs="仿宋_GB2312"/>
          <w:color w:val="auto"/>
          <w:szCs w:val="32"/>
          <w:highlight w:val="none"/>
        </w:rPr>
        <w:t>：</w:t>
      </w:r>
    </w:p>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表</w:t>
      </w:r>
      <w:r>
        <w:rPr>
          <w:rFonts w:hint="eastAsia" w:ascii="仿宋_GB2312" w:hAnsi="仿宋_GB2312" w:cs="仿宋_GB2312"/>
          <w:color w:val="auto"/>
          <w:sz w:val="28"/>
          <w:szCs w:val="28"/>
          <w:lang w:val="en-US" w:eastAsia="zh-CN"/>
        </w:rPr>
        <w:t>3</w:t>
      </w:r>
      <w:r>
        <w:rPr>
          <w:rFonts w:hint="eastAsia" w:ascii="仿宋_GB2312" w:hAnsi="仿宋_GB2312" w:cs="仿宋_GB2312"/>
          <w:color w:val="auto"/>
          <w:sz w:val="28"/>
          <w:szCs w:val="28"/>
        </w:rPr>
        <w:t>数字</w:t>
      </w:r>
      <w:r>
        <w:rPr>
          <w:rFonts w:hint="eastAsia" w:ascii="仿宋_GB2312" w:hAnsi="仿宋_GB2312" w:cs="仿宋_GB2312"/>
          <w:color w:val="auto"/>
          <w:sz w:val="28"/>
          <w:szCs w:val="28"/>
          <w:lang w:val="en-US" w:eastAsia="zh-CN"/>
        </w:rPr>
        <w:t>线划</w:t>
      </w:r>
      <w:r>
        <w:rPr>
          <w:rFonts w:hint="eastAsia" w:ascii="仿宋_GB2312" w:hAnsi="仿宋_GB2312" w:cs="仿宋_GB2312"/>
          <w:color w:val="auto"/>
          <w:sz w:val="28"/>
          <w:szCs w:val="28"/>
        </w:rPr>
        <w:t>图更新预算表</w:t>
      </w:r>
    </w:p>
    <w:tbl>
      <w:tblPr>
        <w:tblStyle w:val="13"/>
        <w:tblW w:w="92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3862"/>
        <w:gridCol w:w="1843"/>
        <w:gridCol w:w="1276"/>
        <w:gridCol w:w="1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78" w:type="dxa"/>
            <w:vAlign w:val="center"/>
          </w:tcPr>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年度</w:t>
            </w:r>
          </w:p>
        </w:tc>
        <w:tc>
          <w:tcPr>
            <w:tcW w:w="3862" w:type="dxa"/>
            <w:vAlign w:val="center"/>
          </w:tcPr>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项目内容</w:t>
            </w:r>
          </w:p>
        </w:tc>
        <w:tc>
          <w:tcPr>
            <w:tcW w:w="1843" w:type="dxa"/>
            <w:vAlign w:val="center"/>
          </w:tcPr>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工作量</w:t>
            </w:r>
          </w:p>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（平方千米）</w:t>
            </w:r>
          </w:p>
        </w:tc>
        <w:tc>
          <w:tcPr>
            <w:tcW w:w="1276" w:type="dxa"/>
            <w:vAlign w:val="center"/>
          </w:tcPr>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单价</w:t>
            </w:r>
          </w:p>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（万元）</w:t>
            </w:r>
          </w:p>
        </w:tc>
        <w:tc>
          <w:tcPr>
            <w:tcW w:w="1476" w:type="dxa"/>
            <w:vAlign w:val="center"/>
          </w:tcPr>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经费</w:t>
            </w:r>
          </w:p>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78"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2022</w:t>
            </w:r>
          </w:p>
        </w:tc>
        <w:tc>
          <w:tcPr>
            <w:tcW w:w="3862"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lang w:eastAsia="zh-CN"/>
              </w:rPr>
              <w:t>周村区</w:t>
            </w:r>
            <w:r>
              <w:rPr>
                <w:rFonts w:hint="eastAsia" w:ascii="仿宋_GB2312" w:hAnsi="仿宋_GB2312" w:cs="仿宋_GB2312"/>
                <w:color w:val="auto"/>
                <w:sz w:val="28"/>
                <w:szCs w:val="28"/>
                <w:highlight w:val="none"/>
              </w:rPr>
              <w:t>1:500 DLG更新、入库</w:t>
            </w:r>
          </w:p>
        </w:tc>
        <w:tc>
          <w:tcPr>
            <w:tcW w:w="1843" w:type="dxa"/>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40</w:t>
            </w:r>
          </w:p>
        </w:tc>
        <w:tc>
          <w:tcPr>
            <w:tcW w:w="1276"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2.0</w:t>
            </w:r>
          </w:p>
        </w:tc>
        <w:tc>
          <w:tcPr>
            <w:tcW w:w="1476" w:type="dxa"/>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48.0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78"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2022</w:t>
            </w:r>
          </w:p>
        </w:tc>
        <w:tc>
          <w:tcPr>
            <w:tcW w:w="3862" w:type="dxa"/>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eastAsia="zh-CN"/>
              </w:rPr>
              <w:t>北郊镇</w:t>
            </w:r>
            <w:r>
              <w:rPr>
                <w:rFonts w:hint="eastAsia" w:ascii="仿宋_GB2312" w:hAnsi="仿宋_GB2312" w:cs="仿宋_GB2312"/>
                <w:color w:val="auto"/>
                <w:sz w:val="28"/>
                <w:szCs w:val="28"/>
                <w:highlight w:val="none"/>
              </w:rPr>
              <w:t>1:500 DLG更新、入库</w:t>
            </w:r>
          </w:p>
        </w:tc>
        <w:tc>
          <w:tcPr>
            <w:tcW w:w="1843" w:type="dxa"/>
            <w:vAlign w:val="center"/>
          </w:tcPr>
          <w:p>
            <w:pPr>
              <w:spacing w:line="600" w:lineRule="exact"/>
              <w:jc w:val="center"/>
              <w:rPr>
                <w:rFonts w:hint="default" w:ascii="仿宋_GB2312" w:hAnsi="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35</w:t>
            </w:r>
          </w:p>
        </w:tc>
        <w:tc>
          <w:tcPr>
            <w:tcW w:w="1276" w:type="dxa"/>
            <w:vAlign w:val="center"/>
          </w:tcPr>
          <w:p>
            <w:pPr>
              <w:spacing w:line="600" w:lineRule="exact"/>
              <w:jc w:val="center"/>
              <w:rPr>
                <w:rFonts w:hint="default" w:ascii="仿宋_GB2312" w:hAnsi="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2.0</w:t>
            </w:r>
          </w:p>
        </w:tc>
        <w:tc>
          <w:tcPr>
            <w:tcW w:w="1476" w:type="dxa"/>
            <w:vAlign w:val="center"/>
          </w:tcPr>
          <w:p>
            <w:pPr>
              <w:spacing w:line="600" w:lineRule="exact"/>
              <w:jc w:val="center"/>
              <w:rPr>
                <w:rFonts w:hint="default" w:ascii="仿宋_GB2312" w:hAnsi="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42.0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778" w:type="dxa"/>
            <w:vAlign w:val="center"/>
          </w:tcPr>
          <w:p>
            <w:pPr>
              <w:spacing w:line="600" w:lineRule="exact"/>
              <w:jc w:val="center"/>
              <w:rPr>
                <w:rFonts w:hint="eastAsia"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合计</w:t>
            </w:r>
          </w:p>
        </w:tc>
        <w:tc>
          <w:tcPr>
            <w:tcW w:w="8457" w:type="dxa"/>
            <w:gridSpan w:val="4"/>
            <w:vAlign w:val="center"/>
          </w:tcPr>
          <w:p>
            <w:pPr>
              <w:spacing w:line="600" w:lineRule="exact"/>
              <w:jc w:val="center"/>
              <w:rPr>
                <w:rFonts w:hint="default" w:ascii="仿宋_GB2312" w:hAnsi="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90.0</w:t>
            </w:r>
          </w:p>
        </w:tc>
      </w:tr>
    </w:tbl>
    <w:p>
      <w:pPr>
        <w:spacing w:line="600" w:lineRule="exact"/>
        <w:ind w:firstLine="640" w:firstLineChars="200"/>
        <w:outlineLvl w:val="9"/>
        <w:rPr>
          <w:rFonts w:ascii="仿宋_GB2312" w:hAnsi="仿宋_GB2312" w:cs="仿宋_GB2312"/>
          <w:color w:val="auto"/>
          <w:szCs w:val="32"/>
        </w:rPr>
      </w:pPr>
      <w:r>
        <w:rPr>
          <w:rFonts w:hint="eastAsia" w:ascii="仿宋_GB2312" w:hAnsi="仿宋_GB2312" w:cs="仿宋_GB2312"/>
          <w:color w:val="auto"/>
          <w:szCs w:val="32"/>
          <w:lang w:eastAsia="zh-CN"/>
        </w:rPr>
        <w:t>（</w:t>
      </w:r>
      <w:r>
        <w:rPr>
          <w:rFonts w:hint="eastAsia" w:ascii="仿宋_GB2312" w:hAnsi="仿宋_GB2312" w:cs="仿宋_GB2312"/>
          <w:color w:val="auto"/>
          <w:szCs w:val="32"/>
          <w:lang w:val="en-US" w:eastAsia="zh-CN"/>
        </w:rPr>
        <w:t>3</w:t>
      </w:r>
      <w:r>
        <w:rPr>
          <w:rFonts w:hint="eastAsia" w:ascii="仿宋_GB2312" w:hAnsi="仿宋_GB2312" w:cs="仿宋_GB2312"/>
          <w:color w:val="auto"/>
          <w:szCs w:val="32"/>
          <w:lang w:eastAsia="zh-CN"/>
        </w:rPr>
        <w:t>）</w:t>
      </w:r>
      <w:r>
        <w:rPr>
          <w:rFonts w:hint="eastAsia" w:ascii="仿宋_GB2312" w:hAnsi="仿宋_GB2312" w:cs="仿宋_GB2312"/>
          <w:color w:val="auto"/>
          <w:szCs w:val="32"/>
        </w:rPr>
        <w:t>地名地址数据库更新</w:t>
      </w:r>
    </w:p>
    <w:p>
      <w:pPr>
        <w:spacing w:line="600" w:lineRule="exact"/>
        <w:ind w:firstLine="640" w:firstLineChars="200"/>
        <w:rPr>
          <w:rFonts w:ascii="仿宋_GB2312" w:hAnsi="仿宋_GB2312" w:cs="仿宋_GB2312"/>
          <w:color w:val="auto"/>
          <w:szCs w:val="32"/>
          <w:highlight w:val="none"/>
        </w:rPr>
      </w:pPr>
      <w:r>
        <w:rPr>
          <w:rFonts w:hint="eastAsia" w:ascii="仿宋_GB2312" w:hAnsi="仿宋_GB2312" w:cs="仿宋_GB2312"/>
          <w:color w:val="auto"/>
          <w:szCs w:val="32"/>
          <w:highlight w:val="none"/>
        </w:rPr>
        <w:t>完善数据标准体系，</w:t>
      </w:r>
      <w:r>
        <w:rPr>
          <w:rFonts w:hint="eastAsia" w:ascii="仿宋_GB2312" w:hAnsi="仿宋_GB2312" w:cs="仿宋_GB2312"/>
          <w:color w:val="auto"/>
          <w:szCs w:val="32"/>
          <w:highlight w:val="none"/>
          <w:lang w:val="en-US" w:eastAsia="zh-CN"/>
        </w:rPr>
        <w:t>按照</w:t>
      </w:r>
      <w:r>
        <w:rPr>
          <w:rFonts w:hint="eastAsia" w:ascii="仿宋_GB2312" w:hAnsi="仿宋_GB2312" w:cs="仿宋_GB2312"/>
          <w:color w:val="auto"/>
          <w:szCs w:val="32"/>
          <w:highlight w:val="none"/>
        </w:rPr>
        <w:t>淄博市统一的地名地址编码规则和数据采集、录入规范，确保地名地址数据采集、编辑、入库等标准化，结合数字线划图、部门共享专题数据等，采取增量更新模式进行年度更新，此项工作可共享市级年度工作成果，预算费用为0元。</w:t>
      </w:r>
    </w:p>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171" w:name="_Toc10311"/>
      <w:bookmarkStart w:id="172" w:name="_Toc30369_WPSOffice_Level3"/>
      <w:bookmarkStart w:id="173" w:name="_Toc58314896"/>
      <w:bookmarkStart w:id="174" w:name="_Toc73611725"/>
      <w:bookmarkStart w:id="175" w:name="_Toc51602256"/>
      <w:bookmarkStart w:id="176" w:name="_Toc24367"/>
      <w:bookmarkStart w:id="177" w:name="_Toc55748543"/>
      <w:bookmarkStart w:id="178" w:name="_Toc73621161"/>
      <w:r>
        <w:rPr>
          <w:rFonts w:hint="eastAsia"/>
          <w:lang w:val="en-US" w:eastAsia="zh-CN"/>
        </w:rPr>
        <w:t>3.新型基础测绘试点工程</w:t>
      </w:r>
      <w:bookmarkEnd w:id="171"/>
      <w:r>
        <w:rPr>
          <w:rFonts w:hint="eastAsia"/>
          <w:lang w:val="en-US" w:eastAsia="zh-CN"/>
        </w:rPr>
        <w:t xml:space="preserve"> </w:t>
      </w:r>
    </w:p>
    <w:p>
      <w:pPr>
        <w:spacing w:line="600" w:lineRule="exact"/>
        <w:ind w:firstLine="640" w:firstLineChars="200"/>
        <w:rPr>
          <w:rFonts w:hint="eastAsia" w:ascii="仿宋_GB2312" w:hAnsi="仿宋_GB2312" w:cs="仿宋_GB2312"/>
          <w:color w:val="auto"/>
          <w:szCs w:val="32"/>
          <w:highlight w:val="none"/>
          <w:lang w:eastAsia="zh-CN"/>
        </w:rPr>
      </w:pPr>
      <w:r>
        <w:rPr>
          <w:rFonts w:hint="eastAsia" w:ascii="仿宋_GB2312" w:hAnsi="仿宋_GB2312" w:cs="仿宋_GB2312"/>
          <w:color w:val="auto"/>
          <w:szCs w:val="32"/>
          <w:highlight w:val="none"/>
          <w:lang w:eastAsia="zh-CN"/>
        </w:rPr>
        <w:t>（</w:t>
      </w:r>
      <w:r>
        <w:rPr>
          <w:rFonts w:hint="eastAsia" w:ascii="仿宋_GB2312" w:hAnsi="仿宋_GB2312" w:cs="仿宋_GB2312"/>
          <w:color w:val="auto"/>
          <w:szCs w:val="32"/>
          <w:highlight w:val="none"/>
          <w:lang w:val="en-US" w:eastAsia="zh-CN"/>
        </w:rPr>
        <w:t>1</w:t>
      </w:r>
      <w:r>
        <w:rPr>
          <w:rFonts w:hint="eastAsia" w:ascii="仿宋_GB2312" w:hAnsi="仿宋_GB2312" w:cs="仿宋_GB2312"/>
          <w:color w:val="auto"/>
          <w:szCs w:val="32"/>
          <w:highlight w:val="none"/>
          <w:lang w:eastAsia="zh-CN"/>
        </w:rPr>
        <w:t>）</w:t>
      </w:r>
      <w:bookmarkEnd w:id="172"/>
      <w:bookmarkEnd w:id="173"/>
      <w:bookmarkEnd w:id="174"/>
      <w:bookmarkEnd w:id="175"/>
      <w:bookmarkEnd w:id="176"/>
      <w:bookmarkEnd w:id="177"/>
      <w:bookmarkEnd w:id="178"/>
      <w:bookmarkStart w:id="179" w:name="_Toc28970"/>
      <w:bookmarkStart w:id="180" w:name="_Toc9180"/>
      <w:r>
        <w:rPr>
          <w:rFonts w:hint="eastAsia" w:ascii="仿宋_GB2312" w:hAnsi="仿宋_GB2312" w:cs="仿宋_GB2312"/>
          <w:color w:val="auto"/>
          <w:szCs w:val="32"/>
          <w:highlight w:val="none"/>
          <w:lang w:eastAsia="zh-CN"/>
        </w:rPr>
        <w:t>实景三维模型建设、管理与应用</w:t>
      </w:r>
      <w:bookmarkEnd w:id="179"/>
      <w:bookmarkEnd w:id="180"/>
    </w:p>
    <w:p>
      <w:pPr>
        <w:spacing w:line="600" w:lineRule="exact"/>
        <w:ind w:firstLine="640" w:firstLineChars="200"/>
        <w:rPr>
          <w:rFonts w:ascii="仿宋_GB2312" w:hAnsi="仿宋_GB2312" w:cs="仿宋_GB2312"/>
          <w:color w:val="auto"/>
          <w:szCs w:val="32"/>
          <w:highlight w:val="none"/>
        </w:rPr>
      </w:pPr>
      <w:r>
        <w:rPr>
          <w:rFonts w:hint="eastAsia" w:ascii="Times New Roman" w:hAnsi="Times New Roman"/>
          <w:color w:val="auto"/>
          <w:szCs w:val="32"/>
          <w:highlight w:val="none"/>
          <w:lang w:eastAsia="zh-CN"/>
        </w:rPr>
        <w:t>采集与制作周村建成区主要街道大约</w:t>
      </w:r>
      <w:r>
        <w:rPr>
          <w:rFonts w:hint="eastAsia" w:ascii="Times New Roman" w:hAnsi="Times New Roman"/>
          <w:color w:val="auto"/>
          <w:szCs w:val="32"/>
          <w:highlight w:val="none"/>
          <w:lang w:val="en-US" w:eastAsia="zh-CN"/>
        </w:rPr>
        <w:t>40</w:t>
      </w:r>
      <w:r>
        <w:rPr>
          <w:rFonts w:hint="eastAsia" w:ascii="Times New Roman" w:hAnsi="Times New Roman"/>
          <w:color w:val="auto"/>
          <w:szCs w:val="32"/>
          <w:highlight w:val="none"/>
        </w:rPr>
        <w:t>千米的可量测实景三维</w:t>
      </w:r>
      <w:r>
        <w:rPr>
          <w:rFonts w:hint="eastAsia" w:ascii="Times New Roman" w:hAnsi="Times New Roman"/>
          <w:color w:val="auto"/>
          <w:szCs w:val="32"/>
          <w:highlight w:val="none"/>
          <w:lang w:eastAsia="zh-CN"/>
        </w:rPr>
        <w:t>街景数据</w:t>
      </w:r>
      <w:r>
        <w:rPr>
          <w:rFonts w:hint="eastAsia" w:ascii="Times New Roman" w:hAnsi="Times New Roman"/>
          <w:color w:val="auto"/>
          <w:szCs w:val="32"/>
          <w:highlight w:val="none"/>
        </w:rPr>
        <w:t>，</w:t>
      </w:r>
      <w:r>
        <w:rPr>
          <w:rFonts w:ascii="Times New Roman" w:hAnsi="Times New Roman"/>
          <w:color w:val="auto"/>
          <w:szCs w:val="32"/>
          <w:highlight w:val="none"/>
        </w:rPr>
        <w:t>促进二三维一体化时空地理信息在国土空间规划、生态保护、森林防火等方面的服务应用。</w:t>
      </w:r>
      <w:r>
        <w:rPr>
          <w:rFonts w:hint="eastAsia" w:ascii="仿宋_GB2312" w:hAnsi="仿宋_GB2312" w:cs="仿宋_GB2312"/>
          <w:color w:val="auto"/>
          <w:szCs w:val="32"/>
          <w:highlight w:val="none"/>
        </w:rPr>
        <w:t>参考市场价，可量测街景数据</w:t>
      </w:r>
      <w:r>
        <w:rPr>
          <w:rFonts w:hint="eastAsia" w:ascii="仿宋_GB2312" w:hAnsi="仿宋_GB2312" w:cs="仿宋_GB2312"/>
          <w:color w:val="auto"/>
          <w:szCs w:val="32"/>
          <w:highlight w:val="none"/>
          <w:lang w:val="en-US" w:eastAsia="zh-CN"/>
        </w:rPr>
        <w:t>单价为每千米0.6万元，</w:t>
      </w:r>
      <w:r>
        <w:rPr>
          <w:rFonts w:hint="eastAsia" w:ascii="仿宋_GB2312" w:hAnsi="仿宋_GB2312" w:cs="仿宋_GB2312"/>
          <w:color w:val="auto"/>
          <w:szCs w:val="32"/>
          <w:highlight w:val="none"/>
        </w:rPr>
        <w:t>经费预算如表</w:t>
      </w:r>
      <w:r>
        <w:rPr>
          <w:rFonts w:hint="eastAsia" w:ascii="仿宋_GB2312" w:hAnsi="仿宋_GB2312" w:cs="仿宋_GB2312"/>
          <w:color w:val="auto"/>
          <w:szCs w:val="32"/>
          <w:highlight w:val="none"/>
          <w:lang w:val="en-US" w:eastAsia="zh-CN"/>
        </w:rPr>
        <w:t>4</w:t>
      </w:r>
      <w:r>
        <w:rPr>
          <w:rFonts w:hint="eastAsia" w:ascii="仿宋_GB2312" w:hAnsi="仿宋_GB2312" w:cs="仿宋_GB2312"/>
          <w:color w:val="auto"/>
          <w:szCs w:val="32"/>
          <w:highlight w:val="none"/>
        </w:rPr>
        <w:t>：</w:t>
      </w:r>
    </w:p>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表</w:t>
      </w:r>
      <w:r>
        <w:rPr>
          <w:rFonts w:hint="eastAsia" w:ascii="仿宋_GB2312" w:hAnsi="仿宋_GB2312" w:cs="仿宋_GB2312"/>
          <w:color w:val="auto"/>
          <w:sz w:val="28"/>
          <w:szCs w:val="28"/>
          <w:highlight w:val="none"/>
          <w:lang w:val="en-US" w:eastAsia="zh-CN"/>
        </w:rPr>
        <w:t>4</w:t>
      </w:r>
      <w:r>
        <w:rPr>
          <w:rFonts w:hint="eastAsia" w:ascii="仿宋_GB2312" w:hAnsi="仿宋_GB2312" w:cs="仿宋_GB2312"/>
          <w:color w:val="auto"/>
          <w:sz w:val="28"/>
          <w:szCs w:val="28"/>
          <w:highlight w:val="none"/>
          <w:lang w:eastAsia="zh-CN"/>
        </w:rPr>
        <w:t>可量测实景三维街景数据采集与制作</w:t>
      </w:r>
      <w:r>
        <w:rPr>
          <w:rFonts w:hint="eastAsia" w:ascii="仿宋_GB2312" w:hAnsi="仿宋_GB2312" w:cs="仿宋_GB2312"/>
          <w:color w:val="auto"/>
          <w:sz w:val="28"/>
          <w:szCs w:val="28"/>
          <w:highlight w:val="none"/>
        </w:rPr>
        <w:t>预算表</w:t>
      </w:r>
    </w:p>
    <w:tbl>
      <w:tblPr>
        <w:tblStyle w:val="13"/>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3684"/>
        <w:gridCol w:w="1845"/>
        <w:gridCol w:w="1420"/>
        <w:gridCol w:w="1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947" w:type="dxa"/>
            <w:vAlign w:val="center"/>
          </w:tcPr>
          <w:p>
            <w:pPr>
              <w:spacing w:line="34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年度</w:t>
            </w:r>
          </w:p>
        </w:tc>
        <w:tc>
          <w:tcPr>
            <w:tcW w:w="3684" w:type="dxa"/>
            <w:vAlign w:val="center"/>
          </w:tcPr>
          <w:p>
            <w:pPr>
              <w:spacing w:line="34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项目内容</w:t>
            </w:r>
          </w:p>
        </w:tc>
        <w:tc>
          <w:tcPr>
            <w:tcW w:w="1845" w:type="dxa"/>
            <w:vAlign w:val="center"/>
          </w:tcPr>
          <w:p>
            <w:pPr>
              <w:spacing w:line="34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工作量</w:t>
            </w:r>
          </w:p>
          <w:p>
            <w:pPr>
              <w:spacing w:line="34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（千米）</w:t>
            </w:r>
          </w:p>
        </w:tc>
        <w:tc>
          <w:tcPr>
            <w:tcW w:w="1420" w:type="dxa"/>
            <w:vAlign w:val="center"/>
          </w:tcPr>
          <w:p>
            <w:pPr>
              <w:spacing w:line="34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单价</w:t>
            </w:r>
          </w:p>
          <w:p>
            <w:pPr>
              <w:spacing w:line="34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（万元）</w:t>
            </w:r>
          </w:p>
        </w:tc>
        <w:tc>
          <w:tcPr>
            <w:tcW w:w="1322" w:type="dxa"/>
            <w:vAlign w:val="center"/>
          </w:tcPr>
          <w:p>
            <w:pPr>
              <w:spacing w:line="34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金额</w:t>
            </w:r>
          </w:p>
          <w:p>
            <w:pPr>
              <w:spacing w:line="34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47"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2022</w:t>
            </w:r>
          </w:p>
        </w:tc>
        <w:tc>
          <w:tcPr>
            <w:tcW w:w="3684"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可量测实景影像</w:t>
            </w:r>
          </w:p>
        </w:tc>
        <w:tc>
          <w:tcPr>
            <w:tcW w:w="1845" w:type="dxa"/>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40</w:t>
            </w:r>
          </w:p>
        </w:tc>
        <w:tc>
          <w:tcPr>
            <w:tcW w:w="1420" w:type="dxa"/>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0.6</w:t>
            </w:r>
          </w:p>
        </w:tc>
        <w:tc>
          <w:tcPr>
            <w:tcW w:w="1322" w:type="dxa"/>
            <w:vAlign w:val="center"/>
          </w:tcPr>
          <w:p>
            <w:pPr>
              <w:spacing w:line="600" w:lineRule="exact"/>
              <w:jc w:val="center"/>
              <w:rPr>
                <w:rFonts w:hint="default" w:ascii="仿宋_GB2312" w:hAnsi="仿宋_GB2312" w:cs="仿宋_GB2312"/>
                <w:color w:val="auto"/>
                <w:sz w:val="28"/>
                <w:szCs w:val="28"/>
                <w:highlight w:val="none"/>
                <w:lang w:val="en-US"/>
              </w:rPr>
            </w:pPr>
            <w:r>
              <w:rPr>
                <w:rFonts w:hint="eastAsia" w:ascii="仿宋_GB2312" w:hAnsi="仿宋_GB2312" w:cs="仿宋_GB2312"/>
                <w:color w:val="auto"/>
                <w:sz w:val="28"/>
                <w:szCs w:val="28"/>
                <w:highlight w:val="none"/>
                <w:lang w:val="en-US" w:eastAsia="zh-CN"/>
              </w:rPr>
              <w:t>24.0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947"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合计</w:t>
            </w:r>
          </w:p>
        </w:tc>
        <w:tc>
          <w:tcPr>
            <w:tcW w:w="8271" w:type="dxa"/>
            <w:gridSpan w:val="4"/>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24.0</w:t>
            </w:r>
          </w:p>
        </w:tc>
      </w:tr>
    </w:tbl>
    <w:p>
      <w:pPr>
        <w:spacing w:line="600" w:lineRule="exact"/>
        <w:ind w:firstLine="640" w:firstLineChars="200"/>
        <w:rPr>
          <w:rFonts w:hint="eastAsia" w:ascii="仿宋_GB2312" w:hAnsi="仿宋_GB2312" w:eastAsia="仿宋_GB2312" w:cs="仿宋_GB2312"/>
          <w:color w:val="auto"/>
          <w:szCs w:val="32"/>
          <w:highlight w:val="none"/>
          <w:lang w:val="en-US" w:eastAsia="zh-CN"/>
        </w:rPr>
      </w:pPr>
      <w:r>
        <w:rPr>
          <w:rFonts w:hint="eastAsia" w:ascii="仿宋_GB2312" w:hAnsi="仿宋_GB2312" w:cs="仿宋_GB2312"/>
          <w:color w:val="auto"/>
          <w:szCs w:val="32"/>
          <w:highlight w:val="none"/>
          <w:lang w:eastAsia="zh-CN"/>
        </w:rPr>
        <w:t>（</w:t>
      </w:r>
      <w:r>
        <w:rPr>
          <w:rFonts w:hint="eastAsia" w:ascii="仿宋_GB2312" w:hAnsi="仿宋_GB2312" w:cs="仿宋_GB2312"/>
          <w:color w:val="auto"/>
          <w:szCs w:val="32"/>
          <w:highlight w:val="none"/>
          <w:lang w:val="en-US" w:eastAsia="zh-CN"/>
        </w:rPr>
        <w:t>2</w:t>
      </w:r>
      <w:r>
        <w:rPr>
          <w:rFonts w:hint="eastAsia" w:ascii="仿宋_GB2312" w:hAnsi="仿宋_GB2312" w:cs="仿宋_GB2312"/>
          <w:color w:val="auto"/>
          <w:szCs w:val="32"/>
          <w:highlight w:val="none"/>
          <w:lang w:eastAsia="zh-CN"/>
        </w:rPr>
        <w:t>）旅游景点的全景虚拟展示</w:t>
      </w:r>
    </w:p>
    <w:p>
      <w:pPr>
        <w:spacing w:line="580" w:lineRule="exact"/>
        <w:ind w:firstLine="640" w:firstLineChars="200"/>
        <w:rPr>
          <w:rFonts w:ascii="Times New Roman" w:hAnsi="Times New Roman"/>
          <w:color w:val="auto"/>
          <w:szCs w:val="32"/>
        </w:rPr>
      </w:pPr>
      <w:r>
        <w:rPr>
          <w:rFonts w:hint="eastAsia" w:ascii="Times New Roman" w:hAnsi="Times New Roman"/>
          <w:color w:val="auto"/>
          <w:szCs w:val="32"/>
        </w:rPr>
        <w:t>针对周村旅游景点多的特点，采用无人机、移动测量技术等进行具体景点的VR全景虚拟展示，为周村的智慧旅游提供一个名片，为周村的对外宣传提供一个窗口，规划期内完成区域内一个代表性景点</w:t>
      </w:r>
      <w:r>
        <w:rPr>
          <w:rFonts w:ascii="Times New Roman" w:hAnsi="Times New Roman"/>
          <w:color w:val="auto"/>
          <w:szCs w:val="32"/>
        </w:rPr>
        <w:t>。</w:t>
      </w:r>
      <w:r>
        <w:rPr>
          <w:rFonts w:hint="eastAsia" w:ascii="Times New Roman" w:hAnsi="Times New Roman"/>
          <w:color w:val="auto"/>
          <w:szCs w:val="32"/>
          <w:lang w:val="en-US" w:eastAsia="zh-CN"/>
        </w:rPr>
        <w:t>VR全景的市场收费是按照</w:t>
      </w:r>
      <w:r>
        <w:rPr>
          <w:rFonts w:hint="eastAsia" w:ascii="Times New Roman" w:hAnsi="Times New Roman"/>
          <w:color w:val="auto"/>
          <w:szCs w:val="32"/>
          <w:highlight w:val="none"/>
          <w:lang w:val="en-US" w:eastAsia="zh-CN"/>
        </w:rPr>
        <w:t>0.05万-0.1</w:t>
      </w:r>
      <w:r>
        <w:rPr>
          <w:rFonts w:hint="eastAsia" w:ascii="Times New Roman" w:hAnsi="Times New Roman"/>
          <w:color w:val="auto"/>
          <w:szCs w:val="32"/>
          <w:lang w:val="en-US" w:eastAsia="zh-CN"/>
        </w:rPr>
        <w:t>万元/每个拍摄点，由于试点景点不确定，暂粗略预算</w:t>
      </w:r>
      <w:r>
        <w:rPr>
          <w:rFonts w:hint="eastAsia" w:ascii="仿宋_GB2312" w:hAnsi="仿宋_GB2312" w:cs="仿宋_GB2312"/>
          <w:color w:val="auto"/>
          <w:szCs w:val="32"/>
        </w:rPr>
        <w:t>经费如表</w:t>
      </w:r>
      <w:r>
        <w:rPr>
          <w:rFonts w:hint="eastAsia" w:ascii="仿宋_GB2312" w:hAnsi="仿宋_GB2312" w:cs="仿宋_GB2312"/>
          <w:color w:val="auto"/>
          <w:szCs w:val="32"/>
          <w:lang w:val="en-US" w:eastAsia="zh-CN"/>
        </w:rPr>
        <w:t>5</w:t>
      </w:r>
      <w:r>
        <w:rPr>
          <w:rFonts w:hint="eastAsia" w:ascii="仿宋_GB2312" w:hAnsi="仿宋_GB2312" w:cs="仿宋_GB2312"/>
          <w:color w:val="auto"/>
          <w:szCs w:val="32"/>
        </w:rPr>
        <w:t>：</w:t>
      </w:r>
    </w:p>
    <w:p>
      <w:pPr>
        <w:spacing w:line="600" w:lineRule="exact"/>
        <w:jc w:val="center"/>
        <w:rPr>
          <w:rFonts w:ascii="仿宋_GB2312" w:hAnsi="仿宋_GB2312" w:cs="仿宋_GB2312"/>
          <w:color w:val="auto"/>
          <w:sz w:val="28"/>
          <w:szCs w:val="28"/>
        </w:rPr>
      </w:pPr>
      <w:r>
        <w:rPr>
          <w:rFonts w:hint="eastAsia" w:ascii="仿宋_GB2312" w:hAnsi="仿宋_GB2312" w:cs="仿宋_GB2312"/>
          <w:color w:val="auto"/>
          <w:sz w:val="28"/>
          <w:szCs w:val="28"/>
        </w:rPr>
        <w:t>表</w:t>
      </w:r>
      <w:r>
        <w:rPr>
          <w:rFonts w:hint="eastAsia" w:ascii="仿宋_GB2312" w:hAnsi="仿宋_GB2312" w:cs="仿宋_GB2312"/>
          <w:color w:val="auto"/>
          <w:sz w:val="28"/>
          <w:szCs w:val="28"/>
          <w:lang w:val="en-US" w:eastAsia="zh-CN"/>
        </w:rPr>
        <w:t>5</w:t>
      </w:r>
      <w:r>
        <w:rPr>
          <w:rFonts w:hint="eastAsia" w:ascii="仿宋_GB2312" w:hAnsi="仿宋_GB2312" w:cs="仿宋_GB2312"/>
          <w:color w:val="auto"/>
          <w:sz w:val="28"/>
          <w:szCs w:val="28"/>
        </w:rPr>
        <w:t>旅游景点全景虚拟展示预算表</w:t>
      </w:r>
    </w:p>
    <w:tbl>
      <w:tblPr>
        <w:tblStyle w:val="13"/>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3827"/>
        <w:gridCol w:w="4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47" w:type="dxa"/>
            <w:shd w:val="clear" w:color="auto" w:fill="FFFFFF" w:themeFill="background1"/>
            <w:vAlign w:val="center"/>
          </w:tcPr>
          <w:p>
            <w:pPr>
              <w:spacing w:line="34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shd w:val="clear"/>
              </w:rPr>
              <w:t>年度</w:t>
            </w:r>
          </w:p>
        </w:tc>
        <w:tc>
          <w:tcPr>
            <w:tcW w:w="3827" w:type="dxa"/>
            <w:shd w:val="clear" w:color="auto" w:fill="FFFFFF" w:themeFill="background1"/>
            <w:vAlign w:val="center"/>
          </w:tcPr>
          <w:p>
            <w:pPr>
              <w:spacing w:line="34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项目内容</w:t>
            </w:r>
          </w:p>
        </w:tc>
        <w:tc>
          <w:tcPr>
            <w:tcW w:w="4444" w:type="dxa"/>
            <w:shd w:val="clear" w:color="auto" w:fill="FFFFFF" w:themeFill="background1"/>
            <w:vAlign w:val="center"/>
          </w:tcPr>
          <w:p>
            <w:pPr>
              <w:spacing w:line="34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47" w:type="dxa"/>
            <w:shd w:val="clear" w:color="auto" w:fill="FFFFFF" w:themeFill="background1"/>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2023</w:t>
            </w:r>
          </w:p>
        </w:tc>
        <w:tc>
          <w:tcPr>
            <w:tcW w:w="3827" w:type="dxa"/>
            <w:shd w:val="clear" w:color="auto" w:fill="FFFFFF" w:themeFill="background1"/>
            <w:vAlign w:val="center"/>
          </w:tcPr>
          <w:p>
            <w:pPr>
              <w:bidi w:val="0"/>
              <w:rPr>
                <w:rFonts w:ascii="仿宋_GB2312" w:hAnsi="仿宋_GB2312" w:cs="仿宋_GB2312"/>
                <w:color w:val="auto"/>
                <w:szCs w:val="28"/>
                <w:highlight w:val="none"/>
              </w:rPr>
            </w:pPr>
            <w:bookmarkStart w:id="181" w:name="_Toc19328"/>
            <w:bookmarkStart w:id="182" w:name="_Toc2254"/>
            <w:bookmarkStart w:id="183" w:name="_Toc12182"/>
            <w:bookmarkStart w:id="184" w:name="_Toc5323"/>
            <w:bookmarkStart w:id="185" w:name="_Toc29136"/>
            <w:bookmarkStart w:id="186" w:name="_Toc10575"/>
            <w:r>
              <w:rPr>
                <w:rFonts w:hint="eastAsia"/>
                <w:sz w:val="28"/>
                <w:szCs w:val="28"/>
                <w:highlight w:val="none"/>
              </w:rPr>
              <w:t>旅游景点的全景虚拟展示</w:t>
            </w:r>
            <w:bookmarkEnd w:id="181"/>
            <w:bookmarkEnd w:id="182"/>
            <w:bookmarkEnd w:id="183"/>
            <w:bookmarkEnd w:id="184"/>
            <w:bookmarkEnd w:id="185"/>
            <w:bookmarkEnd w:id="186"/>
          </w:p>
        </w:tc>
        <w:tc>
          <w:tcPr>
            <w:tcW w:w="4444" w:type="dxa"/>
            <w:shd w:val="clear" w:color="auto" w:fill="FFFFFF" w:themeFill="background1"/>
            <w:vAlign w:val="center"/>
          </w:tcPr>
          <w:p>
            <w:pPr>
              <w:spacing w:line="600" w:lineRule="exact"/>
              <w:ind w:firstLine="1680" w:firstLineChars="600"/>
              <w:jc w:val="both"/>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947" w:type="dxa"/>
            <w:shd w:val="clear" w:color="auto" w:fill="FFFFFF" w:themeFill="background1"/>
            <w:vAlign w:val="center"/>
          </w:tcPr>
          <w:p>
            <w:pPr>
              <w:spacing w:line="600" w:lineRule="exact"/>
              <w:jc w:val="center"/>
              <w:rPr>
                <w:rFonts w:hint="eastAsia"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合计</w:t>
            </w:r>
          </w:p>
        </w:tc>
        <w:tc>
          <w:tcPr>
            <w:tcW w:w="8271" w:type="dxa"/>
            <w:gridSpan w:val="2"/>
            <w:shd w:val="clear" w:color="auto" w:fill="FFFFFF" w:themeFill="background1"/>
            <w:vAlign w:val="center"/>
          </w:tcPr>
          <w:p>
            <w:pPr>
              <w:spacing w:line="600" w:lineRule="exact"/>
              <w:jc w:val="center"/>
              <w:rPr>
                <w:rFonts w:hint="default" w:ascii="仿宋_GB2312" w:hAnsi="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40.0</w:t>
            </w:r>
          </w:p>
        </w:tc>
      </w:tr>
    </w:tbl>
    <w:p>
      <w:pPr>
        <w:pStyle w:val="4"/>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lang w:val="en-US" w:eastAsia="zh-CN"/>
        </w:rPr>
      </w:pPr>
      <w:bookmarkStart w:id="187" w:name="_Toc58314900"/>
      <w:bookmarkStart w:id="188" w:name="_Toc14701"/>
      <w:bookmarkStart w:id="189" w:name="_Toc5309_WPSOffice_Level3"/>
      <w:bookmarkStart w:id="190" w:name="_Toc51602259"/>
      <w:bookmarkStart w:id="191" w:name="_Toc55748547"/>
      <w:bookmarkStart w:id="192" w:name="_Toc73621162"/>
      <w:bookmarkStart w:id="193" w:name="_Toc19040"/>
      <w:bookmarkStart w:id="194" w:name="_Toc73611726"/>
      <w:r>
        <w:rPr>
          <w:rFonts w:hint="eastAsia"/>
          <w:lang w:val="en-US" w:eastAsia="zh-CN"/>
        </w:rPr>
        <w:t>4.现代地理信息服务体系建设工程</w:t>
      </w:r>
      <w:bookmarkEnd w:id="187"/>
      <w:bookmarkEnd w:id="188"/>
      <w:bookmarkEnd w:id="189"/>
      <w:bookmarkEnd w:id="190"/>
      <w:bookmarkEnd w:id="191"/>
      <w:bookmarkEnd w:id="192"/>
      <w:bookmarkEnd w:id="193"/>
      <w:bookmarkEnd w:id="194"/>
    </w:p>
    <w:p>
      <w:pPr>
        <w:spacing w:line="600" w:lineRule="exact"/>
        <w:ind w:firstLine="640" w:firstLineChars="200"/>
        <w:rPr>
          <w:rFonts w:ascii="仿宋_GB2312" w:hAnsi="仿宋_GB2312" w:cs="仿宋_GB2312"/>
          <w:color w:val="auto"/>
          <w:szCs w:val="32"/>
          <w:highlight w:val="none"/>
        </w:rPr>
      </w:pPr>
      <w:bookmarkStart w:id="195" w:name="_Toc10051"/>
      <w:bookmarkStart w:id="196" w:name="_Toc58314903"/>
      <w:bookmarkStart w:id="197" w:name="_Toc58314902"/>
      <w:bookmarkStart w:id="198" w:name="_Toc2725"/>
      <w:bookmarkStart w:id="199" w:name="_Toc55748550"/>
      <w:r>
        <w:rPr>
          <w:rFonts w:hint="eastAsia" w:ascii="仿宋_GB2312" w:hAnsi="仿宋_GB2312" w:cs="仿宋_GB2312"/>
          <w:color w:val="auto"/>
          <w:szCs w:val="32"/>
          <w:highlight w:val="none"/>
          <w:lang w:eastAsia="zh-CN"/>
        </w:rPr>
        <w:t>（</w:t>
      </w:r>
      <w:r>
        <w:rPr>
          <w:rFonts w:hint="eastAsia" w:ascii="仿宋_GB2312" w:hAnsi="仿宋_GB2312" w:cs="仿宋_GB2312"/>
          <w:color w:val="auto"/>
          <w:szCs w:val="32"/>
          <w:highlight w:val="none"/>
          <w:lang w:val="en-US" w:eastAsia="zh-CN"/>
        </w:rPr>
        <w:t>1</w:t>
      </w:r>
      <w:r>
        <w:rPr>
          <w:rFonts w:hint="eastAsia" w:ascii="仿宋_GB2312" w:hAnsi="仿宋_GB2312" w:cs="仿宋_GB2312"/>
          <w:color w:val="auto"/>
          <w:szCs w:val="32"/>
          <w:highlight w:val="none"/>
          <w:lang w:eastAsia="zh-CN"/>
        </w:rPr>
        <w:t>）</w:t>
      </w:r>
      <w:r>
        <w:rPr>
          <w:rFonts w:hint="eastAsia" w:ascii="仿宋_GB2312" w:hAnsi="仿宋_GB2312" w:cs="仿宋_GB2312"/>
          <w:color w:val="auto"/>
          <w:szCs w:val="32"/>
          <w:highlight w:val="none"/>
        </w:rPr>
        <w:t>公共地图服务</w:t>
      </w:r>
      <w:bookmarkEnd w:id="195"/>
      <w:bookmarkEnd w:id="196"/>
    </w:p>
    <w:p>
      <w:pPr>
        <w:spacing w:line="600" w:lineRule="exact"/>
        <w:ind w:firstLine="640" w:firstLineChars="200"/>
        <w:outlineLvl w:val="9"/>
        <w:rPr>
          <w:rFonts w:hint="eastAsia" w:ascii="仿宋_GB2312" w:hAnsi="仿宋_GB2312" w:eastAsia="仿宋_GB2312" w:cs="仿宋_GB2312"/>
          <w:color w:val="auto"/>
          <w:szCs w:val="32"/>
          <w:highlight w:val="none"/>
          <w:lang w:eastAsia="zh-CN"/>
        </w:rPr>
      </w:pPr>
      <w:r>
        <w:rPr>
          <w:rFonts w:hint="eastAsia" w:ascii="仿宋_GB2312" w:hAnsi="仿宋_GB2312" w:cs="仿宋_GB2312"/>
          <w:color w:val="auto"/>
          <w:szCs w:val="32"/>
          <w:highlight w:val="none"/>
        </w:rPr>
        <w:t>计划编制出版《</w:t>
      </w:r>
      <w:r>
        <w:rPr>
          <w:rFonts w:hint="eastAsia" w:ascii="仿宋_GB2312" w:hAnsi="仿宋_GB2312" w:cs="仿宋_GB2312"/>
          <w:color w:val="auto"/>
          <w:szCs w:val="32"/>
        </w:rPr>
        <w:t>周村区地图》一版，制作完善我区系列标准地图</w:t>
      </w:r>
      <w:r>
        <w:rPr>
          <w:rFonts w:hint="eastAsia" w:ascii="仿宋_GB2312" w:hAnsi="仿宋_GB2312" w:cs="仿宋_GB2312"/>
          <w:color w:val="auto"/>
          <w:szCs w:val="32"/>
          <w:highlight w:val="none"/>
        </w:rPr>
        <w:t>，全面反映我区自然、经济、人文和社会发展状况</w:t>
      </w:r>
      <w:r>
        <w:rPr>
          <w:rFonts w:hint="eastAsia" w:ascii="仿宋_GB2312" w:hAnsi="仿宋_GB2312" w:cs="仿宋_GB2312"/>
          <w:color w:val="auto"/>
          <w:szCs w:val="32"/>
          <w:highlight w:val="none"/>
          <w:lang w:eastAsia="zh-CN"/>
        </w:rPr>
        <w:t>；</w:t>
      </w:r>
      <w:r>
        <w:rPr>
          <w:rFonts w:hint="eastAsia" w:ascii="Times New Roman" w:hAnsi="Times New Roman"/>
          <w:color w:val="auto"/>
          <w:szCs w:val="32"/>
          <w:highlight w:val="none"/>
          <w:lang w:val="en-US" w:eastAsia="zh-CN"/>
        </w:rPr>
        <w:t>利用所获取的遥感影像数据，结合周村区旅游/农业等实际需求，制作周村区全区交通旅游专题图一版，服务于周村区旅游和代表性经济的推广。依据《测绘定额》、参照市场价格，</w:t>
      </w:r>
      <w:r>
        <w:rPr>
          <w:rFonts w:hint="eastAsia" w:ascii="仿宋_GB2312" w:hAnsi="仿宋_GB2312" w:cs="仿宋_GB2312"/>
          <w:color w:val="auto"/>
          <w:szCs w:val="32"/>
          <w:highlight w:val="none"/>
          <w:lang w:eastAsia="zh-CN"/>
        </w:rPr>
        <w:t>经费预算如表</w:t>
      </w:r>
      <w:r>
        <w:rPr>
          <w:rFonts w:hint="eastAsia" w:ascii="仿宋_GB2312" w:hAnsi="仿宋_GB2312" w:cs="仿宋_GB2312"/>
          <w:color w:val="auto"/>
          <w:szCs w:val="32"/>
          <w:highlight w:val="none"/>
          <w:lang w:val="en-US" w:eastAsia="zh-CN"/>
        </w:rPr>
        <w:t>6</w:t>
      </w:r>
      <w:r>
        <w:rPr>
          <w:rFonts w:hint="eastAsia" w:ascii="仿宋_GB2312" w:hAnsi="仿宋_GB2312" w:cs="仿宋_GB2312"/>
          <w:color w:val="auto"/>
          <w:szCs w:val="32"/>
          <w:highlight w:val="none"/>
          <w:lang w:eastAsia="zh-CN"/>
        </w:rPr>
        <w:t>：</w:t>
      </w:r>
    </w:p>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表</w:t>
      </w:r>
      <w:r>
        <w:rPr>
          <w:rFonts w:hint="eastAsia" w:ascii="仿宋_GB2312" w:hAnsi="仿宋_GB2312" w:cs="仿宋_GB2312"/>
          <w:color w:val="auto"/>
          <w:sz w:val="28"/>
          <w:szCs w:val="28"/>
          <w:highlight w:val="none"/>
          <w:lang w:val="en-US" w:eastAsia="zh-CN"/>
        </w:rPr>
        <w:t>6</w:t>
      </w:r>
      <w:r>
        <w:rPr>
          <w:rFonts w:hint="eastAsia" w:ascii="仿宋_GB2312" w:hAnsi="仿宋_GB2312" w:cs="仿宋_GB2312"/>
          <w:color w:val="auto"/>
          <w:sz w:val="28"/>
          <w:szCs w:val="28"/>
          <w:highlight w:val="none"/>
        </w:rPr>
        <w:t xml:space="preserve"> 公共地图服务预算表</w:t>
      </w:r>
    </w:p>
    <w:tbl>
      <w:tblPr>
        <w:tblStyle w:val="13"/>
        <w:tblW w:w="77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
        <w:gridCol w:w="3602"/>
        <w:gridCol w:w="1715"/>
        <w:gridCol w:w="1500"/>
        <w:gridCol w:w="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949" w:type="dxa"/>
            <w:vAlign w:val="center"/>
          </w:tcPr>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年度</w:t>
            </w:r>
          </w:p>
        </w:tc>
        <w:tc>
          <w:tcPr>
            <w:tcW w:w="3602" w:type="dxa"/>
            <w:vAlign w:val="center"/>
          </w:tcPr>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项目内容</w:t>
            </w:r>
          </w:p>
        </w:tc>
        <w:tc>
          <w:tcPr>
            <w:tcW w:w="1715" w:type="dxa"/>
            <w:vAlign w:val="center"/>
          </w:tcPr>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工作量</w:t>
            </w:r>
          </w:p>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（平方</w:t>
            </w:r>
            <w:r>
              <w:rPr>
                <w:rFonts w:hint="eastAsia" w:ascii="仿宋_GB2312" w:hAnsi="仿宋_GB2312" w:cs="仿宋_GB2312"/>
                <w:color w:val="auto"/>
                <w:sz w:val="28"/>
                <w:szCs w:val="28"/>
                <w:highlight w:val="none"/>
                <w:lang w:eastAsia="zh-CN"/>
              </w:rPr>
              <w:t>分</w:t>
            </w:r>
            <w:r>
              <w:rPr>
                <w:rFonts w:hint="eastAsia" w:ascii="仿宋_GB2312" w:hAnsi="仿宋_GB2312" w:cs="仿宋_GB2312"/>
                <w:color w:val="auto"/>
                <w:sz w:val="28"/>
                <w:szCs w:val="28"/>
                <w:highlight w:val="none"/>
              </w:rPr>
              <w:t>米）</w:t>
            </w:r>
          </w:p>
        </w:tc>
        <w:tc>
          <w:tcPr>
            <w:tcW w:w="1500" w:type="dxa"/>
            <w:vAlign w:val="center"/>
          </w:tcPr>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经费</w:t>
            </w:r>
          </w:p>
          <w:p>
            <w:pPr>
              <w:spacing w:line="4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17" w:type="dxa"/>
          <w:jc w:val="center"/>
        </w:trPr>
        <w:tc>
          <w:tcPr>
            <w:tcW w:w="949" w:type="dxa"/>
            <w:vAlign w:val="center"/>
          </w:tcPr>
          <w:p>
            <w:pPr>
              <w:spacing w:line="600" w:lineRule="exact"/>
              <w:jc w:val="center"/>
              <w:rPr>
                <w:rFonts w:hint="eastAsia"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rPr>
              <w:t>202</w:t>
            </w:r>
            <w:r>
              <w:rPr>
                <w:rFonts w:hint="eastAsia" w:ascii="仿宋_GB2312" w:hAnsi="仿宋_GB2312" w:cs="仿宋_GB2312"/>
                <w:color w:val="auto"/>
                <w:sz w:val="28"/>
                <w:szCs w:val="28"/>
                <w:highlight w:val="none"/>
                <w:lang w:val="en-US" w:eastAsia="zh-CN"/>
              </w:rPr>
              <w:t>3</w:t>
            </w:r>
          </w:p>
        </w:tc>
        <w:tc>
          <w:tcPr>
            <w:tcW w:w="3602" w:type="dxa"/>
            <w:vAlign w:val="center"/>
          </w:tcPr>
          <w:p>
            <w:pPr>
              <w:spacing w:line="600" w:lineRule="exact"/>
              <w:jc w:val="center"/>
              <w:rPr>
                <w:rFonts w:hint="eastAsia"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rPr>
              <w:t>编制出版周村区地图</w:t>
            </w:r>
          </w:p>
        </w:tc>
        <w:tc>
          <w:tcPr>
            <w:tcW w:w="1715" w:type="dxa"/>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120</w:t>
            </w:r>
          </w:p>
        </w:tc>
        <w:tc>
          <w:tcPr>
            <w:tcW w:w="1500" w:type="dxa"/>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 w:type="dxa"/>
          <w:jc w:val="center"/>
        </w:trPr>
        <w:tc>
          <w:tcPr>
            <w:tcW w:w="949" w:type="dxa"/>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2024</w:t>
            </w:r>
          </w:p>
        </w:tc>
        <w:tc>
          <w:tcPr>
            <w:tcW w:w="3602"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lang w:eastAsia="zh-CN"/>
              </w:rPr>
              <w:t>全区交通旅游专题图制作</w:t>
            </w:r>
          </w:p>
        </w:tc>
        <w:tc>
          <w:tcPr>
            <w:tcW w:w="1715" w:type="dxa"/>
            <w:vAlign w:val="center"/>
          </w:tcPr>
          <w:p>
            <w:pPr>
              <w:spacing w:line="600" w:lineRule="exact"/>
              <w:jc w:val="center"/>
              <w:rPr>
                <w:rFonts w:hint="default" w:ascii="仿宋_GB2312" w:hAnsi="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90</w:t>
            </w:r>
          </w:p>
        </w:tc>
        <w:tc>
          <w:tcPr>
            <w:tcW w:w="1500" w:type="dxa"/>
            <w:vAlign w:val="center"/>
          </w:tcPr>
          <w:p>
            <w:pPr>
              <w:spacing w:line="600" w:lineRule="exact"/>
              <w:jc w:val="center"/>
              <w:rPr>
                <w:rFonts w:hint="default" w:ascii="仿宋_GB2312" w:hAnsi="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9" w:type="dxa"/>
            <w:vAlign w:val="center"/>
          </w:tcPr>
          <w:p>
            <w:pPr>
              <w:spacing w:line="600" w:lineRule="exact"/>
              <w:jc w:val="center"/>
              <w:rPr>
                <w:rFonts w:hint="eastAsia"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合计</w:t>
            </w:r>
          </w:p>
        </w:tc>
        <w:tc>
          <w:tcPr>
            <w:tcW w:w="6834" w:type="dxa"/>
            <w:gridSpan w:val="4"/>
            <w:vAlign w:val="center"/>
          </w:tcPr>
          <w:p>
            <w:pPr>
              <w:spacing w:line="600" w:lineRule="exact"/>
              <w:jc w:val="center"/>
              <w:rPr>
                <w:rFonts w:hint="default" w:ascii="仿宋_GB2312" w:hAnsi="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35.0</w:t>
            </w:r>
          </w:p>
        </w:tc>
      </w:tr>
    </w:tbl>
    <w:p>
      <w:pPr>
        <w:spacing w:line="600" w:lineRule="exact"/>
        <w:ind w:firstLine="640" w:firstLineChars="200"/>
        <w:rPr>
          <w:rFonts w:ascii="仿宋_GB2312" w:hAnsi="仿宋_GB2312" w:cs="仿宋_GB2312"/>
          <w:color w:val="auto"/>
          <w:szCs w:val="32"/>
        </w:rPr>
      </w:pPr>
      <w:bookmarkStart w:id="200" w:name="_Toc21703"/>
      <w:r>
        <w:rPr>
          <w:rFonts w:hint="eastAsia" w:ascii="仿宋_GB2312" w:hAnsi="仿宋_GB2312" w:cs="仿宋_GB2312"/>
          <w:color w:val="auto"/>
          <w:szCs w:val="32"/>
          <w:highlight w:val="none"/>
          <w:lang w:eastAsia="zh-CN"/>
        </w:rPr>
        <w:t>（</w:t>
      </w:r>
      <w:r>
        <w:rPr>
          <w:rFonts w:hint="eastAsia" w:ascii="仿宋_GB2312" w:hAnsi="仿宋_GB2312" w:cs="仿宋_GB2312"/>
          <w:color w:val="auto"/>
          <w:szCs w:val="32"/>
          <w:highlight w:val="none"/>
          <w:lang w:val="en-US" w:eastAsia="zh-CN"/>
        </w:rPr>
        <w:t>2</w:t>
      </w:r>
      <w:r>
        <w:rPr>
          <w:rFonts w:hint="eastAsia" w:ascii="仿宋_GB2312" w:hAnsi="仿宋_GB2312" w:cs="仿宋_GB2312"/>
          <w:color w:val="auto"/>
          <w:szCs w:val="32"/>
          <w:highlight w:val="none"/>
          <w:lang w:eastAsia="zh-CN"/>
        </w:rPr>
        <w:t>）</w:t>
      </w:r>
      <w:r>
        <w:rPr>
          <w:rFonts w:hint="eastAsia" w:ascii="仿宋_GB2312" w:hAnsi="仿宋_GB2312" w:cs="仿宋_GB2312"/>
          <w:color w:val="auto"/>
          <w:szCs w:val="32"/>
        </w:rPr>
        <w:t>地理信息数据安全</w:t>
      </w:r>
      <w:bookmarkEnd w:id="200"/>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避免资金重复投入，此项成果可共享市级工作成果，按0元进行预算。</w:t>
      </w:r>
    </w:p>
    <w:p>
      <w:pPr>
        <w:spacing w:line="600" w:lineRule="exact"/>
        <w:ind w:firstLine="640" w:firstLineChars="200"/>
        <w:rPr>
          <w:rFonts w:ascii="仿宋_GB2312" w:hAnsi="仿宋_GB2312" w:cs="仿宋_GB2312"/>
          <w:color w:val="auto"/>
          <w:szCs w:val="32"/>
          <w:highlight w:val="none"/>
        </w:rPr>
      </w:pPr>
      <w:r>
        <w:rPr>
          <w:rFonts w:hint="eastAsia" w:ascii="仿宋_GB2312" w:hAnsi="仿宋_GB2312" w:cs="仿宋_GB2312"/>
          <w:color w:val="auto"/>
          <w:szCs w:val="32"/>
          <w:highlight w:val="none"/>
          <w:lang w:eastAsia="zh-CN"/>
        </w:rPr>
        <w:t>（</w:t>
      </w:r>
      <w:r>
        <w:rPr>
          <w:rFonts w:hint="eastAsia" w:ascii="仿宋_GB2312" w:hAnsi="仿宋_GB2312" w:cs="仿宋_GB2312"/>
          <w:color w:val="auto"/>
          <w:szCs w:val="32"/>
          <w:highlight w:val="none"/>
          <w:lang w:val="en-US" w:eastAsia="zh-CN"/>
        </w:rPr>
        <w:t>3</w:t>
      </w:r>
      <w:r>
        <w:rPr>
          <w:rFonts w:hint="eastAsia" w:ascii="仿宋_GB2312" w:hAnsi="仿宋_GB2312" w:cs="仿宋_GB2312"/>
          <w:color w:val="auto"/>
          <w:szCs w:val="32"/>
          <w:highlight w:val="none"/>
          <w:lang w:eastAsia="zh-CN"/>
        </w:rPr>
        <w:t>）</w:t>
      </w:r>
      <w:r>
        <w:rPr>
          <w:rFonts w:hint="eastAsia" w:ascii="仿宋_GB2312" w:hAnsi="仿宋_GB2312" w:cs="仿宋_GB2312"/>
          <w:color w:val="auto"/>
          <w:szCs w:val="32"/>
          <w:highlight w:val="none"/>
        </w:rPr>
        <w:t>应急测绘保障</w:t>
      </w:r>
      <w:bookmarkEnd w:id="197"/>
      <w:bookmarkEnd w:id="198"/>
      <w:bookmarkEnd w:id="199"/>
    </w:p>
    <w:p>
      <w:pPr>
        <w:spacing w:line="600" w:lineRule="exact"/>
        <w:ind w:firstLine="640" w:firstLineChars="200"/>
        <w:rPr>
          <w:rFonts w:ascii="仿宋_GB2312" w:hAnsi="仿宋_GB2312" w:cs="仿宋_GB2312"/>
          <w:color w:val="auto"/>
          <w:szCs w:val="32"/>
          <w:highlight w:val="none"/>
        </w:rPr>
      </w:pPr>
      <w:bookmarkStart w:id="201" w:name="_Toc55748551"/>
      <w:r>
        <w:rPr>
          <w:rFonts w:hint="eastAsia" w:ascii="仿宋_GB2312" w:hAnsi="仿宋_GB2312" w:cs="仿宋_GB2312"/>
          <w:color w:val="auto"/>
          <w:szCs w:val="32"/>
          <w:highlight w:val="none"/>
        </w:rPr>
        <w:t>按照应急保障预案要求，制定应急测绘演练计划，选取合适的地质灾害隐患点开展应急测绘保障演练</w:t>
      </w:r>
      <w:r>
        <w:rPr>
          <w:rFonts w:hint="eastAsia" w:ascii="仿宋_GB2312" w:hAnsi="仿宋_GB2312" w:cs="仿宋_GB2312"/>
          <w:szCs w:val="32"/>
          <w:highlight w:val="none"/>
          <w:lang w:eastAsia="zh-CN"/>
        </w:rPr>
        <w:t>每两</w:t>
      </w:r>
      <w:r>
        <w:rPr>
          <w:rFonts w:hint="eastAsia" w:ascii="微软雅黑" w:hAnsi="微软雅黑" w:eastAsia="微软雅黑" w:cs="微软雅黑"/>
          <w:szCs w:val="32"/>
          <w:highlight w:val="none"/>
          <w:lang w:val="en-US" w:eastAsia="zh-CN"/>
        </w:rPr>
        <w:t>～</w:t>
      </w:r>
      <w:r>
        <w:rPr>
          <w:rFonts w:hint="eastAsia" w:ascii="仿宋_GB2312" w:hAnsi="仿宋_GB2312" w:cs="仿宋_GB2312"/>
          <w:szCs w:val="32"/>
          <w:highlight w:val="none"/>
          <w:lang w:val="en-US" w:eastAsia="zh-CN"/>
        </w:rPr>
        <w:t>三</w:t>
      </w:r>
      <w:r>
        <w:rPr>
          <w:rFonts w:hint="eastAsia" w:ascii="仿宋_GB2312" w:hAnsi="仿宋_GB2312" w:cs="仿宋_GB2312"/>
          <w:szCs w:val="32"/>
          <w:highlight w:val="none"/>
          <w:lang w:eastAsia="zh-CN"/>
        </w:rPr>
        <w:t>年</w:t>
      </w:r>
      <w:r>
        <w:rPr>
          <w:rFonts w:hint="eastAsia" w:ascii="仿宋_GB2312" w:hAnsi="仿宋_GB2312" w:cs="仿宋_GB2312"/>
          <w:szCs w:val="32"/>
          <w:highlight w:val="none"/>
        </w:rPr>
        <w:t>1次</w:t>
      </w:r>
      <w:r>
        <w:rPr>
          <w:rFonts w:hint="eastAsia" w:ascii="仿宋_GB2312" w:hAnsi="仿宋_GB2312" w:cs="仿宋_GB2312"/>
          <w:color w:val="auto"/>
          <w:szCs w:val="32"/>
          <w:highlight w:val="none"/>
        </w:rPr>
        <w:t>，按照单次价格</w:t>
      </w:r>
      <w:r>
        <w:rPr>
          <w:rFonts w:hint="eastAsia" w:ascii="仿宋_GB2312" w:hAnsi="仿宋_GB2312" w:cs="仿宋_GB2312"/>
          <w:color w:val="auto"/>
          <w:szCs w:val="32"/>
          <w:highlight w:val="none"/>
          <w:lang w:val="en-US" w:eastAsia="zh-CN"/>
        </w:rPr>
        <w:t>1</w:t>
      </w:r>
      <w:r>
        <w:rPr>
          <w:rFonts w:hint="eastAsia" w:ascii="仿宋_GB2312" w:hAnsi="仿宋_GB2312" w:cs="仿宋_GB2312"/>
          <w:color w:val="auto"/>
          <w:szCs w:val="32"/>
          <w:highlight w:val="none"/>
        </w:rPr>
        <w:t>5万元进行预算。经费预算如表</w:t>
      </w:r>
      <w:r>
        <w:rPr>
          <w:rFonts w:hint="eastAsia" w:ascii="仿宋_GB2312" w:hAnsi="仿宋_GB2312" w:cs="仿宋_GB2312"/>
          <w:color w:val="auto"/>
          <w:szCs w:val="32"/>
          <w:highlight w:val="none"/>
          <w:lang w:val="en-US" w:eastAsia="zh-CN"/>
        </w:rPr>
        <w:t>7</w:t>
      </w:r>
      <w:r>
        <w:rPr>
          <w:rFonts w:hint="eastAsia" w:ascii="仿宋_GB2312" w:hAnsi="仿宋_GB2312" w:cs="仿宋_GB2312"/>
          <w:color w:val="auto"/>
          <w:szCs w:val="32"/>
          <w:highlight w:val="none"/>
        </w:rPr>
        <w:t>：</w:t>
      </w:r>
    </w:p>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表</w:t>
      </w:r>
      <w:r>
        <w:rPr>
          <w:rFonts w:hint="eastAsia" w:ascii="仿宋_GB2312" w:hAnsi="仿宋_GB2312" w:cs="仿宋_GB2312"/>
          <w:color w:val="auto"/>
          <w:sz w:val="28"/>
          <w:szCs w:val="28"/>
          <w:highlight w:val="none"/>
          <w:lang w:val="en-US" w:eastAsia="zh-CN"/>
        </w:rPr>
        <w:t>7</w:t>
      </w:r>
      <w:r>
        <w:rPr>
          <w:rFonts w:hint="eastAsia" w:ascii="仿宋_GB2312" w:hAnsi="仿宋_GB2312" w:cs="仿宋_GB2312"/>
          <w:color w:val="auto"/>
          <w:sz w:val="28"/>
          <w:szCs w:val="28"/>
          <w:highlight w:val="none"/>
        </w:rPr>
        <w:t>应急测绘保障预算表</w:t>
      </w:r>
    </w:p>
    <w:tbl>
      <w:tblPr>
        <w:tblStyle w:val="13"/>
        <w:tblW w:w="92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9"/>
        <w:gridCol w:w="2323"/>
        <w:gridCol w:w="834"/>
        <w:gridCol w:w="2011"/>
        <w:gridCol w:w="2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9"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年度</w:t>
            </w:r>
          </w:p>
        </w:tc>
        <w:tc>
          <w:tcPr>
            <w:tcW w:w="2323"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项目内容</w:t>
            </w:r>
          </w:p>
        </w:tc>
        <w:tc>
          <w:tcPr>
            <w:tcW w:w="834" w:type="dxa"/>
            <w:vAlign w:val="center"/>
          </w:tcPr>
          <w:p>
            <w:pPr>
              <w:spacing w:line="600" w:lineRule="exact"/>
              <w:jc w:val="center"/>
              <w:rPr>
                <w:rFonts w:hint="eastAsia" w:ascii="仿宋_GB2312" w:hAnsi="仿宋_GB2312" w:eastAsia="仿宋_GB2312" w:cs="仿宋_GB2312"/>
                <w:color w:val="auto"/>
                <w:sz w:val="28"/>
                <w:szCs w:val="28"/>
                <w:highlight w:val="none"/>
                <w:lang w:eastAsia="zh-CN"/>
              </w:rPr>
            </w:pPr>
            <w:r>
              <w:rPr>
                <w:rFonts w:hint="eastAsia" w:ascii="仿宋_GB2312" w:hAnsi="仿宋_GB2312" w:cs="仿宋_GB2312"/>
                <w:color w:val="auto"/>
                <w:sz w:val="28"/>
                <w:szCs w:val="28"/>
                <w:highlight w:val="none"/>
                <w:lang w:eastAsia="zh-CN"/>
              </w:rPr>
              <w:t>次数</w:t>
            </w:r>
          </w:p>
        </w:tc>
        <w:tc>
          <w:tcPr>
            <w:tcW w:w="2011" w:type="dxa"/>
            <w:vAlign w:val="center"/>
          </w:tcPr>
          <w:p>
            <w:pPr>
              <w:spacing w:line="600" w:lineRule="exact"/>
              <w:jc w:val="center"/>
              <w:rPr>
                <w:rFonts w:hint="eastAsia"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单价（万元）</w:t>
            </w:r>
          </w:p>
        </w:tc>
        <w:tc>
          <w:tcPr>
            <w:tcW w:w="2321"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49" w:type="dxa"/>
            <w:vAlign w:val="center"/>
          </w:tcPr>
          <w:p>
            <w:pPr>
              <w:spacing w:line="600" w:lineRule="exact"/>
              <w:jc w:val="center"/>
              <w:rPr>
                <w:rFonts w:hint="eastAsia"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rPr>
              <w:t>202</w:t>
            </w:r>
            <w:r>
              <w:rPr>
                <w:rFonts w:hint="eastAsia" w:ascii="仿宋_GB2312" w:hAnsi="仿宋_GB2312" w:cs="仿宋_GB2312"/>
                <w:color w:val="auto"/>
                <w:sz w:val="28"/>
                <w:szCs w:val="28"/>
                <w:highlight w:val="none"/>
                <w:lang w:val="en-US" w:eastAsia="zh-CN"/>
              </w:rPr>
              <w:t>2</w:t>
            </w:r>
          </w:p>
        </w:tc>
        <w:tc>
          <w:tcPr>
            <w:tcW w:w="2323"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应急测绘演练</w:t>
            </w:r>
          </w:p>
        </w:tc>
        <w:tc>
          <w:tcPr>
            <w:tcW w:w="834" w:type="dxa"/>
            <w:vAlign w:val="center"/>
          </w:tcPr>
          <w:p>
            <w:pPr>
              <w:spacing w:line="600" w:lineRule="exact"/>
              <w:jc w:val="center"/>
              <w:rPr>
                <w:rFonts w:hint="eastAsia" w:ascii="仿宋_GB2312" w:hAnsi="仿宋_GB2312" w:eastAsia="仿宋_GB2312" w:cs="仿宋_GB2312"/>
                <w:color w:val="auto"/>
                <w:sz w:val="28"/>
                <w:szCs w:val="28"/>
                <w:highlight w:val="none"/>
                <w:lang w:eastAsia="zh-CN"/>
              </w:rPr>
            </w:pPr>
            <w:r>
              <w:rPr>
                <w:rFonts w:hint="eastAsia" w:ascii="仿宋_GB2312" w:hAnsi="仿宋_GB2312" w:cs="仿宋_GB2312"/>
                <w:color w:val="auto"/>
                <w:sz w:val="28"/>
                <w:szCs w:val="28"/>
                <w:highlight w:val="none"/>
                <w:lang w:val="en-US" w:eastAsia="zh-CN"/>
              </w:rPr>
              <w:t>1</w:t>
            </w:r>
          </w:p>
        </w:tc>
        <w:tc>
          <w:tcPr>
            <w:tcW w:w="2011" w:type="dxa"/>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15</w:t>
            </w:r>
          </w:p>
        </w:tc>
        <w:tc>
          <w:tcPr>
            <w:tcW w:w="2321" w:type="dxa"/>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9" w:type="dxa"/>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2024</w:t>
            </w:r>
          </w:p>
        </w:tc>
        <w:tc>
          <w:tcPr>
            <w:tcW w:w="2323" w:type="dxa"/>
            <w:vAlign w:val="center"/>
          </w:tcPr>
          <w:p>
            <w:pPr>
              <w:spacing w:line="600" w:lineRule="exact"/>
              <w:jc w:val="center"/>
              <w:rPr>
                <w:rFonts w:ascii="仿宋_GB2312" w:hAnsi="仿宋_GB2312" w:cs="仿宋_GB2312"/>
                <w:color w:val="auto"/>
                <w:sz w:val="28"/>
                <w:szCs w:val="28"/>
                <w:highlight w:val="none"/>
              </w:rPr>
            </w:pPr>
            <w:r>
              <w:rPr>
                <w:rFonts w:hint="eastAsia" w:ascii="仿宋_GB2312" w:hAnsi="仿宋_GB2312" w:cs="仿宋_GB2312"/>
                <w:color w:val="auto"/>
                <w:sz w:val="28"/>
                <w:szCs w:val="28"/>
                <w:highlight w:val="none"/>
              </w:rPr>
              <w:t>应急测绘演练</w:t>
            </w:r>
          </w:p>
        </w:tc>
        <w:tc>
          <w:tcPr>
            <w:tcW w:w="834" w:type="dxa"/>
            <w:vAlign w:val="center"/>
          </w:tcPr>
          <w:p>
            <w:pPr>
              <w:spacing w:line="600" w:lineRule="exact"/>
              <w:jc w:val="center"/>
              <w:rPr>
                <w:rFonts w:hint="eastAsia"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1</w:t>
            </w:r>
          </w:p>
        </w:tc>
        <w:tc>
          <w:tcPr>
            <w:tcW w:w="2011" w:type="dxa"/>
            <w:vAlign w:val="center"/>
          </w:tcPr>
          <w:p>
            <w:pPr>
              <w:spacing w:line="600" w:lineRule="exact"/>
              <w:jc w:val="center"/>
              <w:rPr>
                <w:rFonts w:hint="default" w:ascii="仿宋_GB2312" w:hAnsi="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15</w:t>
            </w:r>
          </w:p>
        </w:tc>
        <w:tc>
          <w:tcPr>
            <w:tcW w:w="2321" w:type="dxa"/>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49" w:type="dxa"/>
            <w:vAlign w:val="center"/>
          </w:tcPr>
          <w:p>
            <w:pPr>
              <w:spacing w:line="600" w:lineRule="exact"/>
              <w:jc w:val="center"/>
              <w:rPr>
                <w:rFonts w:hint="eastAsia" w:ascii="仿宋_GB2312" w:hAnsi="仿宋_GB2312" w:eastAsia="仿宋_GB2312" w:cs="仿宋_GB2312"/>
                <w:color w:val="auto"/>
                <w:sz w:val="28"/>
                <w:szCs w:val="28"/>
                <w:highlight w:val="none"/>
                <w:lang w:eastAsia="zh-CN"/>
              </w:rPr>
            </w:pPr>
            <w:r>
              <w:rPr>
                <w:rFonts w:hint="eastAsia" w:ascii="仿宋_GB2312" w:hAnsi="仿宋_GB2312" w:cs="仿宋_GB2312"/>
                <w:color w:val="auto"/>
                <w:sz w:val="28"/>
                <w:szCs w:val="28"/>
                <w:highlight w:val="none"/>
                <w:lang w:eastAsia="zh-CN"/>
              </w:rPr>
              <w:t>合计</w:t>
            </w:r>
          </w:p>
        </w:tc>
        <w:tc>
          <w:tcPr>
            <w:tcW w:w="7489" w:type="dxa"/>
            <w:gridSpan w:val="4"/>
            <w:vAlign w:val="center"/>
          </w:tcPr>
          <w:p>
            <w:pPr>
              <w:spacing w:line="600" w:lineRule="exact"/>
              <w:jc w:val="center"/>
              <w:rPr>
                <w:rFonts w:hint="default" w:ascii="仿宋_GB2312" w:hAnsi="仿宋_GB2312" w:eastAsia="仿宋_GB2312" w:cs="仿宋_GB2312"/>
                <w:color w:val="auto"/>
                <w:sz w:val="28"/>
                <w:szCs w:val="28"/>
                <w:highlight w:val="none"/>
                <w:lang w:val="en-US" w:eastAsia="zh-CN"/>
              </w:rPr>
            </w:pPr>
            <w:r>
              <w:rPr>
                <w:rFonts w:hint="eastAsia" w:ascii="仿宋_GB2312" w:hAnsi="仿宋_GB2312" w:cs="仿宋_GB2312"/>
                <w:color w:val="auto"/>
                <w:sz w:val="28"/>
                <w:szCs w:val="28"/>
                <w:highlight w:val="none"/>
                <w:lang w:val="en-US" w:eastAsia="zh-CN"/>
              </w:rPr>
              <w:t>30.0</w:t>
            </w:r>
          </w:p>
        </w:tc>
      </w:tr>
      <w:bookmarkEnd w:id="201"/>
    </w:tbl>
    <w:p>
      <w:pPr>
        <w:pStyle w:val="2"/>
        <w:keepNext/>
        <w:keepLines/>
        <w:pageBreakBefore w:val="0"/>
        <w:widowControl w:val="0"/>
        <w:kinsoku/>
        <w:wordWrap/>
        <w:overflowPunct/>
        <w:topLinePunct w:val="0"/>
        <w:autoSpaceDE/>
        <w:autoSpaceDN/>
        <w:bidi w:val="0"/>
        <w:adjustRightInd/>
        <w:snapToGrid/>
        <w:spacing w:before="0" w:after="0"/>
        <w:ind w:firstLine="643" w:firstLineChars="200"/>
        <w:textAlignment w:val="auto"/>
        <w:rPr>
          <w:rFonts w:hint="eastAsia"/>
          <w:b/>
          <w:lang w:val="en-US" w:eastAsia="zh-CN"/>
        </w:rPr>
      </w:pPr>
      <w:bookmarkStart w:id="202" w:name="_Toc73621163"/>
      <w:bookmarkStart w:id="203" w:name="_Toc31987"/>
      <w:bookmarkStart w:id="204" w:name="_Toc31492"/>
      <w:bookmarkStart w:id="205" w:name="_Toc18755"/>
      <w:bookmarkStart w:id="206" w:name="_Toc14807_WPSOffice_Level1"/>
      <w:bookmarkStart w:id="207" w:name="_Toc17222"/>
      <w:bookmarkStart w:id="208" w:name="_Toc73611727"/>
    </w:p>
    <w:p>
      <w:pPr>
        <w:pStyle w:val="2"/>
        <w:keepNext/>
        <w:keepLines/>
        <w:pageBreakBefore w:val="0"/>
        <w:widowControl w:val="0"/>
        <w:kinsoku/>
        <w:wordWrap/>
        <w:overflowPunct/>
        <w:topLinePunct w:val="0"/>
        <w:autoSpaceDE/>
        <w:autoSpaceDN/>
        <w:bidi w:val="0"/>
        <w:adjustRightInd/>
        <w:snapToGrid/>
        <w:spacing w:before="0" w:after="0"/>
        <w:ind w:firstLine="643" w:firstLineChars="200"/>
        <w:textAlignment w:val="auto"/>
        <w:rPr>
          <w:rFonts w:hint="eastAsia"/>
          <w:b/>
          <w:lang w:val="en-US" w:eastAsia="zh-CN"/>
        </w:rPr>
      </w:pPr>
      <w:r>
        <w:rPr>
          <w:rFonts w:hint="eastAsia"/>
          <w:b/>
          <w:lang w:val="en-US" w:eastAsia="zh-CN"/>
        </w:rPr>
        <w:t>八、保障措施</w:t>
      </w:r>
      <w:bookmarkEnd w:id="202"/>
      <w:bookmarkEnd w:id="203"/>
      <w:bookmarkEnd w:id="204"/>
      <w:bookmarkEnd w:id="205"/>
      <w:bookmarkEnd w:id="206"/>
      <w:bookmarkEnd w:id="207"/>
      <w:bookmarkEnd w:id="208"/>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基础测绘发展的对策措施是为完成基础测绘发展任务，实现基础测绘发展目标而提出的环境支撑和保障条件，主要包括法制保障、组织保障、经费保障、科技人才保障、安全保障。</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法制保障主要强调建立健全基础地理信息共建共享机制和规划实施的监督评估机制。确定法定测绘成果的法律地位，以及法定基础测绘定期或动态更新原则、实施计划投入原则；健全规划实施的监督检查与评估机制，加强规划、年度计划、项目与预算的有机衔接，形成规划执行的监督、检查、评估工作体系。</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组织保障包括基础地理信息数据生产机构、基础地理信息管理与服务机构、测绘资料档案管理机构等，目标是形成“职责分明、结构完整、布局合理、装备精良”的现代化基础测绘组织体系，这是基础测绘的执行主体。</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经费保障是要加大基础测绘财政投入和经费管理力度，包括建立市县两级财政对基础测绘的稳定投入机制、投入增长机制、基础测绘经费的使用与监管机制以及项目监督检查与评估机制等，这是保证规划目标顺利实现的基础。</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科技人才保障强调科技和人才是事关测绘地理信息事业长远持续发展的最关键、最核心的战略问题，把人才培养与技术创新紧密结合起来，注重培养优秀青年人才，带动科技创新，建设一支精干高效的基础测绘队伍，推动测绘地理信息事业的长远、跨越式发展。</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安全保障主要是强调建立统一的地理信息安全保障体系，把各类安全事件处理组织有机地协调起来，组建一个宏观协调的安全保障网络，建立安全管理制度、信息监控制度等。</w:t>
      </w:r>
    </w:p>
    <w:p>
      <w:pPr>
        <w:pStyle w:val="2"/>
        <w:keepNext/>
        <w:keepLines/>
        <w:pageBreakBefore w:val="0"/>
        <w:widowControl w:val="0"/>
        <w:kinsoku/>
        <w:wordWrap/>
        <w:overflowPunct/>
        <w:topLinePunct w:val="0"/>
        <w:autoSpaceDE/>
        <w:autoSpaceDN/>
        <w:bidi w:val="0"/>
        <w:adjustRightInd/>
        <w:snapToGrid/>
        <w:spacing w:before="0" w:after="0"/>
        <w:ind w:firstLine="643" w:firstLineChars="200"/>
        <w:textAlignment w:val="auto"/>
        <w:rPr>
          <w:rFonts w:hint="eastAsia"/>
          <w:b/>
          <w:lang w:val="en-US" w:eastAsia="zh-CN"/>
        </w:rPr>
      </w:pPr>
      <w:bookmarkStart w:id="209" w:name="_Toc10773"/>
      <w:r>
        <w:rPr>
          <w:rFonts w:hint="eastAsia"/>
          <w:b/>
          <w:lang w:val="en-US" w:eastAsia="zh-CN"/>
        </w:rPr>
        <w:t>九、关于几个概念的说明</w:t>
      </w:r>
      <w:bookmarkEnd w:id="209"/>
    </w:p>
    <w:p>
      <w:pPr>
        <w:spacing w:line="600" w:lineRule="exact"/>
        <w:ind w:firstLine="643" w:firstLineChars="200"/>
        <w:rPr>
          <w:rFonts w:ascii="仿宋_GB2312" w:hAnsi="仿宋_GB2312" w:cs="仿宋_GB2312"/>
          <w:color w:val="auto"/>
          <w:szCs w:val="32"/>
        </w:rPr>
      </w:pPr>
      <w:r>
        <w:rPr>
          <w:rFonts w:hint="eastAsia" w:ascii="仿宋_GB2312" w:hAnsi="仿宋_GB2312" w:cs="仿宋_GB2312"/>
          <w:b/>
          <w:color w:val="auto"/>
          <w:szCs w:val="32"/>
        </w:rPr>
        <w:t>1.基础测绘定义、性质和分级管理</w:t>
      </w:r>
      <w:r>
        <w:rPr>
          <w:rFonts w:hint="eastAsia" w:ascii="仿宋_GB2312" w:hAnsi="仿宋_GB2312" w:cs="仿宋_GB2312"/>
          <w:color w:val="auto"/>
          <w:szCs w:val="32"/>
        </w:rPr>
        <w:t>：基础测绘，是指建立全国统一的测绘基准和测绘系统，进行基础航空摄影，获取基础地理信息的遥感资料，测制和更新国家基本比例尺地图、影像图和数字化产品，建立、更新基础地理信息系统。</w:t>
      </w:r>
    </w:p>
    <w:p>
      <w:pPr>
        <w:spacing w:line="600" w:lineRule="exact"/>
        <w:ind w:firstLine="640" w:firstLineChars="200"/>
        <w:rPr>
          <w:rFonts w:ascii="仿宋_GB2312" w:hAnsi="仿宋_GB2312" w:cs="仿宋_GB2312"/>
          <w:color w:val="auto"/>
          <w:szCs w:val="32"/>
        </w:rPr>
      </w:pPr>
      <w:r>
        <w:rPr>
          <w:rFonts w:hint="eastAsia" w:ascii="仿宋_GB2312" w:hAnsi="仿宋_GB2312" w:cs="仿宋_GB2312"/>
          <w:color w:val="auto"/>
          <w:szCs w:val="32"/>
        </w:rPr>
        <w:t>基础测绘是向全社会各类用户提供统一、权威的空间定位基准和基础地理信息服务的基础性工作，体现了公益性事业的基本特征，应当由公共财政支持。</w:t>
      </w:r>
    </w:p>
    <w:p>
      <w:pPr>
        <w:spacing w:line="600" w:lineRule="exact"/>
        <w:ind w:firstLine="643" w:firstLineChars="200"/>
        <w:rPr>
          <w:rFonts w:ascii="仿宋_GB2312" w:hAnsi="仿宋_GB2312" w:cs="仿宋_GB2312"/>
          <w:color w:val="auto"/>
          <w:szCs w:val="32"/>
        </w:rPr>
      </w:pPr>
      <w:r>
        <w:rPr>
          <w:rFonts w:hint="eastAsia" w:ascii="仿宋_GB2312" w:hAnsi="仿宋_GB2312" w:cs="仿宋_GB2312"/>
          <w:b/>
          <w:color w:val="auto"/>
          <w:szCs w:val="32"/>
          <w:lang w:val="en-US" w:eastAsia="zh-CN"/>
        </w:rPr>
        <w:t>2</w:t>
      </w:r>
      <w:r>
        <w:rPr>
          <w:rFonts w:hint="eastAsia" w:ascii="仿宋_GB2312" w:hAnsi="仿宋_GB2312" w:cs="仿宋_GB2312"/>
          <w:b/>
          <w:color w:val="auto"/>
          <w:szCs w:val="32"/>
        </w:rPr>
        <w:t>.倾斜摄影</w:t>
      </w:r>
      <w:r>
        <w:rPr>
          <w:rFonts w:hint="eastAsia" w:ascii="仿宋_GB2312" w:hAnsi="仿宋_GB2312" w:cs="仿宋_GB2312"/>
          <w:color w:val="auto"/>
          <w:szCs w:val="32"/>
        </w:rPr>
        <w:t>：通过从一个垂直、四个倾斜的五个不同的视角采集影像，获取到丰富的建筑物顶面及侧视的高分辨率纹理，能够真实地反映地物情况，高精度地获取目标纹理信息，通过定位、融合、建模等技术生成真实的三维模型。</w:t>
      </w:r>
    </w:p>
    <w:p>
      <w:pPr>
        <w:spacing w:line="600" w:lineRule="exact"/>
        <w:ind w:firstLine="643" w:firstLineChars="200"/>
        <w:rPr>
          <w:rFonts w:ascii="仿宋_GB2312" w:hAnsi="仿宋_GB2312" w:cs="仿宋_GB2312"/>
          <w:color w:val="auto"/>
          <w:szCs w:val="32"/>
        </w:rPr>
      </w:pPr>
      <w:r>
        <w:rPr>
          <w:rFonts w:hint="eastAsia" w:ascii="仿宋_GB2312" w:hAnsi="仿宋_GB2312" w:cs="仿宋_GB2312"/>
          <w:b/>
          <w:color w:val="auto"/>
          <w:szCs w:val="32"/>
          <w:lang w:val="en-US" w:eastAsia="zh-CN"/>
        </w:rPr>
        <w:t>3</w:t>
      </w:r>
      <w:r>
        <w:rPr>
          <w:rFonts w:hint="eastAsia" w:ascii="仿宋_GB2312" w:hAnsi="仿宋_GB2312" w:cs="仿宋_GB2312"/>
          <w:b/>
          <w:color w:val="auto"/>
          <w:szCs w:val="32"/>
        </w:rPr>
        <w:t>.实景三维</w:t>
      </w:r>
      <w:r>
        <w:rPr>
          <w:rFonts w:hint="eastAsia" w:ascii="仿宋_GB2312" w:hAnsi="仿宋_GB2312" w:cs="仿宋_GB2312"/>
          <w:color w:val="auto"/>
          <w:szCs w:val="32"/>
        </w:rPr>
        <w:t>：通过倾斜摄影技术生成的三维模型成果，因附加现实表面纹理，故称为实景三维。实景三维分为地形级三维、城市级三维、部件级三维三个层级。</w:t>
      </w:r>
    </w:p>
    <w:p>
      <w:pPr>
        <w:spacing w:line="600" w:lineRule="exact"/>
        <w:ind w:firstLine="643" w:firstLineChars="200"/>
        <w:rPr>
          <w:rFonts w:ascii="仿宋_GB2312" w:hAnsi="仿宋_GB2312" w:cs="仿宋_GB2312"/>
          <w:color w:val="auto"/>
          <w:szCs w:val="32"/>
        </w:rPr>
      </w:pPr>
      <w:r>
        <w:rPr>
          <w:rFonts w:hint="eastAsia" w:ascii="仿宋_GB2312" w:hAnsi="仿宋_GB2312" w:cs="仿宋_GB2312"/>
          <w:b/>
          <w:color w:val="auto"/>
          <w:szCs w:val="32"/>
          <w:lang w:val="en-US" w:eastAsia="zh-CN"/>
        </w:rPr>
        <w:t>4</w:t>
      </w:r>
      <w:r>
        <w:rPr>
          <w:rFonts w:hint="eastAsia" w:ascii="仿宋_GB2312" w:hAnsi="仿宋_GB2312" w:cs="仿宋_GB2312"/>
          <w:b/>
          <w:color w:val="auto"/>
          <w:szCs w:val="32"/>
        </w:rPr>
        <w:t>.数字线划地图（DLG）</w:t>
      </w:r>
      <w:r>
        <w:rPr>
          <w:rFonts w:hint="eastAsia" w:ascii="仿宋_GB2312" w:hAnsi="仿宋_GB2312" w:cs="仿宋_GB2312"/>
          <w:color w:val="auto"/>
          <w:szCs w:val="32"/>
        </w:rPr>
        <w:t>：现有地形图要素的矢量数据集，保存各要素间的空间关系和相关的属性信息，全面描述地表目标。</w:t>
      </w:r>
    </w:p>
    <w:p>
      <w:pPr>
        <w:spacing w:line="600" w:lineRule="exact"/>
        <w:ind w:firstLine="643" w:firstLineChars="200"/>
        <w:rPr>
          <w:rFonts w:ascii="仿宋_GB2312" w:hAnsi="仿宋_GB2312" w:cs="仿宋_GB2312"/>
          <w:color w:val="auto"/>
          <w:szCs w:val="32"/>
        </w:rPr>
      </w:pPr>
      <w:r>
        <w:rPr>
          <w:rFonts w:hint="eastAsia" w:ascii="仿宋_GB2312" w:hAnsi="仿宋_GB2312" w:cs="仿宋_GB2312"/>
          <w:b/>
          <w:color w:val="auto"/>
          <w:szCs w:val="32"/>
          <w:lang w:val="en-US" w:eastAsia="zh-CN"/>
        </w:rPr>
        <w:t>5</w:t>
      </w:r>
      <w:r>
        <w:rPr>
          <w:rFonts w:hint="eastAsia" w:ascii="仿宋_GB2312" w:hAnsi="仿宋_GB2312" w:cs="仿宋_GB2312"/>
          <w:b/>
          <w:color w:val="auto"/>
          <w:szCs w:val="32"/>
        </w:rPr>
        <w:t>.数字高程模型（DEM）</w:t>
      </w:r>
      <w:r>
        <w:rPr>
          <w:rFonts w:hint="eastAsia" w:ascii="仿宋_GB2312" w:hAnsi="仿宋_GB2312" w:cs="仿宋_GB2312"/>
          <w:color w:val="auto"/>
          <w:szCs w:val="32"/>
        </w:rPr>
        <w:t>：通过有限的地形高程数据实现对地面地形的数字化模拟。</w:t>
      </w:r>
    </w:p>
    <w:p>
      <w:pPr>
        <w:spacing w:line="600" w:lineRule="exact"/>
        <w:ind w:firstLine="643" w:firstLineChars="200"/>
        <w:rPr>
          <w:rFonts w:ascii="仿宋_GB2312" w:hAnsi="仿宋_GB2312" w:cs="仿宋_GB2312"/>
          <w:color w:val="auto"/>
          <w:szCs w:val="32"/>
        </w:rPr>
      </w:pPr>
      <w:r>
        <w:rPr>
          <w:rFonts w:hint="eastAsia" w:ascii="仿宋_GB2312" w:hAnsi="仿宋_GB2312" w:cs="仿宋_GB2312"/>
          <w:b/>
          <w:color w:val="auto"/>
          <w:szCs w:val="32"/>
          <w:lang w:val="en-US" w:eastAsia="zh-CN"/>
        </w:rPr>
        <w:t>6</w:t>
      </w:r>
      <w:r>
        <w:rPr>
          <w:rFonts w:hint="eastAsia" w:ascii="仿宋_GB2312" w:hAnsi="仿宋_GB2312" w:cs="仿宋_GB2312"/>
          <w:b/>
          <w:color w:val="auto"/>
          <w:szCs w:val="32"/>
        </w:rPr>
        <w:t>.数字正射影像（DOM）</w:t>
      </w:r>
      <w:r>
        <w:rPr>
          <w:rFonts w:hint="eastAsia" w:ascii="仿宋_GB2312" w:hAnsi="仿宋_GB2312" w:cs="仿宋_GB2312"/>
          <w:color w:val="auto"/>
          <w:szCs w:val="32"/>
        </w:rPr>
        <w:t>：利用数字高程模型对扫描处理的数字化的航空像片，经逐个像元进行投影差改正，再按影像镶嵌，根据图幅范围剪裁生成的影像数据。</w:t>
      </w:r>
    </w:p>
    <w:p>
      <w:pPr>
        <w:pStyle w:val="16"/>
        <w:ind w:firstLine="640"/>
        <w:rPr>
          <w:color w:val="auto"/>
        </w:rPr>
      </w:pPr>
    </w:p>
    <w:p>
      <w:pPr>
        <w:pStyle w:val="16"/>
        <w:ind w:firstLine="640"/>
        <w:rPr>
          <w:color w:val="auto"/>
        </w:rPr>
        <w:sectPr>
          <w:footerReference r:id="rId7" w:type="default"/>
          <w:pgSz w:w="11906" w:h="16838"/>
          <w:pgMar w:top="1803" w:right="1440" w:bottom="1803" w:left="1440" w:header="851" w:footer="992" w:gutter="0"/>
          <w:pgNumType w:fmt="numberInDash" w:start="1"/>
          <w:cols w:space="425" w:num="1"/>
          <w:docGrid w:type="lines" w:linePitch="312" w:charSpace="0"/>
        </w:sectPr>
      </w:pPr>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210" w:name="_Toc73621164"/>
      <w:bookmarkStart w:id="211" w:name="_Toc26068"/>
      <w:bookmarkStart w:id="212" w:name="_Toc2940"/>
      <w:bookmarkStart w:id="213" w:name="_Toc4390"/>
      <w:bookmarkStart w:id="214" w:name="_Toc73611728"/>
      <w:bookmarkStart w:id="215" w:name="_Toc21564_WPSOffice_Level1"/>
      <w:r>
        <w:rPr>
          <w:rFonts w:hint="eastAsia" w:ascii="楷体" w:hAnsi="楷体" w:eastAsia="楷体" w:cs="楷体"/>
        </w:rPr>
        <w:t>附表一：周村区“十四五”基础测绘规划重点项目预算表</w:t>
      </w:r>
      <w:bookmarkEnd w:id="210"/>
      <w:bookmarkEnd w:id="211"/>
      <w:bookmarkEnd w:id="212"/>
      <w:bookmarkEnd w:id="213"/>
      <w:bookmarkEnd w:id="214"/>
      <w:bookmarkEnd w:id="215"/>
    </w:p>
    <w:p>
      <w:pPr>
        <w:pStyle w:val="16"/>
        <w:ind w:firstLine="0" w:firstLineChars="0"/>
        <w:rPr>
          <w:color w:val="auto"/>
        </w:rPr>
      </w:pPr>
    </w:p>
    <w:tbl>
      <w:tblPr>
        <w:tblStyle w:val="12"/>
        <w:tblW w:w="13078" w:type="dxa"/>
        <w:tblInd w:w="0" w:type="dxa"/>
        <w:tblLayout w:type="fixed"/>
        <w:tblCellMar>
          <w:top w:w="0" w:type="dxa"/>
          <w:left w:w="108" w:type="dxa"/>
          <w:bottom w:w="0" w:type="dxa"/>
          <w:right w:w="108" w:type="dxa"/>
        </w:tblCellMar>
      </w:tblPr>
      <w:tblGrid>
        <w:gridCol w:w="2138"/>
        <w:gridCol w:w="3821"/>
        <w:gridCol w:w="1065"/>
        <w:gridCol w:w="1125"/>
        <w:gridCol w:w="1110"/>
        <w:gridCol w:w="1065"/>
        <w:gridCol w:w="1095"/>
        <w:gridCol w:w="1659"/>
      </w:tblGrid>
      <w:tr>
        <w:tblPrEx>
          <w:tblCellMar>
            <w:top w:w="0" w:type="dxa"/>
            <w:left w:w="108" w:type="dxa"/>
            <w:bottom w:w="0" w:type="dxa"/>
            <w:right w:w="108" w:type="dxa"/>
          </w:tblCellMar>
        </w:tblPrEx>
        <w:trPr>
          <w:trHeight w:val="293" w:hRule="atLeast"/>
          <w:tblHeader/>
        </w:trPr>
        <w:tc>
          <w:tcPr>
            <w:tcW w:w="213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项目名称</w:t>
            </w:r>
          </w:p>
        </w:tc>
        <w:tc>
          <w:tcPr>
            <w:tcW w:w="38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项目内容</w:t>
            </w:r>
          </w:p>
        </w:tc>
        <w:tc>
          <w:tcPr>
            <w:tcW w:w="7119" w:type="dxa"/>
            <w:gridSpan w:val="6"/>
            <w:tcBorders>
              <w:top w:val="single" w:color="auto" w:sz="4" w:space="0"/>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分年度经费投入情况（单位：万元）</w:t>
            </w:r>
          </w:p>
        </w:tc>
      </w:tr>
      <w:tr>
        <w:tblPrEx>
          <w:tblCellMar>
            <w:top w:w="0" w:type="dxa"/>
            <w:left w:w="108" w:type="dxa"/>
            <w:bottom w:w="0" w:type="dxa"/>
            <w:right w:w="108" w:type="dxa"/>
          </w:tblCellMar>
        </w:tblPrEx>
        <w:trPr>
          <w:trHeight w:val="305" w:hRule="atLeast"/>
          <w:tblHeader/>
        </w:trPr>
        <w:tc>
          <w:tcPr>
            <w:tcW w:w="213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textAlignment w:val="center"/>
              <w:rPr>
                <w:rFonts w:ascii="仿宋" w:hAnsi="仿宋" w:eastAsia="仿宋" w:cs="仿宋"/>
                <w:b/>
                <w:color w:val="auto"/>
                <w:kern w:val="0"/>
                <w:sz w:val="24"/>
                <w:szCs w:val="24"/>
              </w:rPr>
            </w:pPr>
          </w:p>
        </w:tc>
        <w:tc>
          <w:tcPr>
            <w:tcW w:w="3821"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textAlignment w:val="center"/>
              <w:rPr>
                <w:rFonts w:ascii="仿宋" w:hAnsi="仿宋" w:eastAsia="仿宋" w:cs="仿宋"/>
                <w:b/>
                <w:color w:val="auto"/>
                <w:kern w:val="0"/>
                <w:sz w:val="24"/>
                <w:szCs w:val="24"/>
              </w:rPr>
            </w:pP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2021年</w:t>
            </w:r>
          </w:p>
        </w:tc>
        <w:tc>
          <w:tcPr>
            <w:tcW w:w="112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2022年</w:t>
            </w:r>
          </w:p>
        </w:tc>
        <w:tc>
          <w:tcPr>
            <w:tcW w:w="1110"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2023年</w:t>
            </w: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2024年</w:t>
            </w:r>
          </w:p>
        </w:tc>
        <w:tc>
          <w:tcPr>
            <w:tcW w:w="109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2025年</w:t>
            </w:r>
          </w:p>
        </w:tc>
        <w:tc>
          <w:tcPr>
            <w:tcW w:w="1659"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合计</w:t>
            </w:r>
          </w:p>
        </w:tc>
      </w:tr>
      <w:tr>
        <w:tblPrEx>
          <w:tblCellMar>
            <w:top w:w="0" w:type="dxa"/>
            <w:left w:w="108" w:type="dxa"/>
            <w:bottom w:w="0" w:type="dxa"/>
            <w:right w:w="108" w:type="dxa"/>
          </w:tblCellMar>
        </w:tblPrEx>
        <w:trPr>
          <w:trHeight w:val="278" w:hRule="atLeast"/>
        </w:trPr>
        <w:tc>
          <w:tcPr>
            <w:tcW w:w="2138" w:type="dxa"/>
            <w:tcBorders>
              <w:top w:val="nil"/>
              <w:left w:val="single" w:color="auto" w:sz="4" w:space="0"/>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1.测绘基准体系维护工程</w:t>
            </w:r>
          </w:p>
        </w:tc>
        <w:tc>
          <w:tcPr>
            <w:tcW w:w="3821"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测量标志普查、管护</w:t>
            </w: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2.16</w:t>
            </w:r>
            <w:r>
              <w:rPr>
                <w:rFonts w:hint="eastAsia" w:ascii="仿宋" w:hAnsi="仿宋" w:eastAsia="仿宋" w:cs="仿宋"/>
                <w:color w:val="auto"/>
                <w:kern w:val="0"/>
                <w:sz w:val="24"/>
                <w:szCs w:val="24"/>
              </w:rPr>
              <w:t>　</w:t>
            </w:r>
          </w:p>
        </w:tc>
        <w:tc>
          <w:tcPr>
            <w:tcW w:w="112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val="en-US" w:eastAsia="zh-CN"/>
              </w:rPr>
              <w:t>2.16</w:t>
            </w:r>
          </w:p>
        </w:tc>
        <w:tc>
          <w:tcPr>
            <w:tcW w:w="1110"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　</w:t>
            </w:r>
            <w:r>
              <w:rPr>
                <w:rFonts w:hint="eastAsia" w:ascii="仿宋" w:hAnsi="仿宋" w:eastAsia="仿宋" w:cs="仿宋"/>
                <w:color w:val="auto"/>
                <w:kern w:val="0"/>
                <w:sz w:val="24"/>
                <w:szCs w:val="24"/>
                <w:lang w:val="en-US" w:eastAsia="zh-CN"/>
              </w:rPr>
              <w:t>2.16</w:t>
            </w: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　</w:t>
            </w:r>
            <w:r>
              <w:rPr>
                <w:rFonts w:hint="eastAsia" w:ascii="仿宋" w:hAnsi="仿宋" w:eastAsia="仿宋" w:cs="仿宋"/>
                <w:color w:val="auto"/>
                <w:kern w:val="0"/>
                <w:sz w:val="24"/>
                <w:szCs w:val="24"/>
                <w:lang w:val="en-US" w:eastAsia="zh-CN"/>
              </w:rPr>
              <w:t>2.16</w:t>
            </w:r>
          </w:p>
        </w:tc>
        <w:tc>
          <w:tcPr>
            <w:tcW w:w="109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　</w:t>
            </w:r>
            <w:r>
              <w:rPr>
                <w:rFonts w:hint="eastAsia" w:ascii="仿宋" w:hAnsi="仿宋" w:eastAsia="仿宋" w:cs="仿宋"/>
                <w:color w:val="auto"/>
                <w:kern w:val="0"/>
                <w:sz w:val="24"/>
                <w:szCs w:val="24"/>
                <w:lang w:val="en-US" w:eastAsia="zh-CN"/>
              </w:rPr>
              <w:t>2.16</w:t>
            </w:r>
          </w:p>
        </w:tc>
        <w:tc>
          <w:tcPr>
            <w:tcW w:w="1659"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10.8</w:t>
            </w:r>
          </w:p>
        </w:tc>
      </w:tr>
      <w:tr>
        <w:tblPrEx>
          <w:tblCellMar>
            <w:top w:w="0" w:type="dxa"/>
            <w:left w:w="108" w:type="dxa"/>
            <w:bottom w:w="0" w:type="dxa"/>
            <w:right w:w="108" w:type="dxa"/>
          </w:tblCellMar>
        </w:tblPrEx>
        <w:trPr>
          <w:trHeight w:val="305" w:hRule="atLeast"/>
        </w:trPr>
        <w:tc>
          <w:tcPr>
            <w:tcW w:w="2138"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rPr>
              <w:t>2.基础地理信息数据库更新工程</w:t>
            </w:r>
          </w:p>
        </w:tc>
        <w:tc>
          <w:tcPr>
            <w:tcW w:w="3821"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0.05米分辨率正射影像获取</w:t>
            </w:r>
            <w:r>
              <w:rPr>
                <w:rFonts w:hint="eastAsia" w:ascii="仿宋" w:hAnsi="仿宋" w:eastAsia="仿宋" w:cs="仿宋"/>
                <w:color w:val="auto"/>
                <w:kern w:val="0"/>
                <w:sz w:val="24"/>
                <w:szCs w:val="24"/>
                <w:lang w:eastAsia="zh-CN"/>
              </w:rPr>
              <w:t>制作</w:t>
            </w:r>
          </w:p>
        </w:tc>
        <w:tc>
          <w:tcPr>
            <w:tcW w:w="1065"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rPr>
            </w:pPr>
          </w:p>
        </w:tc>
        <w:tc>
          <w:tcPr>
            <w:tcW w:w="1125"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16.0</w:t>
            </w:r>
          </w:p>
        </w:tc>
        <w:tc>
          <w:tcPr>
            <w:tcW w:w="1110"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rPr>
            </w:pPr>
          </w:p>
        </w:tc>
        <w:tc>
          <w:tcPr>
            <w:tcW w:w="1065"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rPr>
            </w:pPr>
          </w:p>
        </w:tc>
        <w:tc>
          <w:tcPr>
            <w:tcW w:w="1095"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rPr>
            </w:pPr>
          </w:p>
        </w:tc>
        <w:tc>
          <w:tcPr>
            <w:tcW w:w="1659" w:type="dxa"/>
            <w:vMerge w:val="restart"/>
            <w:tcBorders>
              <w:top w:val="nil"/>
              <w:left w:val="nil"/>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lang w:val="en-US" w:eastAsia="zh-CN"/>
              </w:rPr>
              <w:t>241.0</w:t>
            </w:r>
          </w:p>
        </w:tc>
      </w:tr>
      <w:tr>
        <w:tblPrEx>
          <w:tblCellMar>
            <w:top w:w="0" w:type="dxa"/>
            <w:left w:w="108" w:type="dxa"/>
            <w:bottom w:w="0" w:type="dxa"/>
            <w:right w:w="108" w:type="dxa"/>
          </w:tblCellMar>
        </w:tblPrEx>
        <w:trPr>
          <w:trHeight w:val="290" w:hRule="atLeast"/>
        </w:trPr>
        <w:tc>
          <w:tcPr>
            <w:tcW w:w="2138" w:type="dxa"/>
            <w:vMerge w:val="continue"/>
            <w:tcBorders>
              <w:top w:val="nil"/>
              <w:left w:val="single" w:color="auto" w:sz="4" w:space="0"/>
              <w:bottom w:val="single" w:color="auto" w:sz="4" w:space="0"/>
              <w:right w:val="single" w:color="auto" w:sz="4" w:space="0"/>
            </w:tcBorders>
            <w:vAlign w:val="center"/>
          </w:tcPr>
          <w:p>
            <w:pPr>
              <w:widowControl/>
              <w:spacing w:line="340" w:lineRule="exact"/>
              <w:jc w:val="center"/>
              <w:textAlignment w:val="center"/>
              <w:rPr>
                <w:rFonts w:ascii="仿宋" w:hAnsi="仿宋" w:eastAsia="仿宋" w:cs="仿宋"/>
                <w:b/>
                <w:color w:val="auto"/>
                <w:kern w:val="0"/>
                <w:sz w:val="24"/>
                <w:szCs w:val="24"/>
              </w:rPr>
            </w:pPr>
          </w:p>
        </w:tc>
        <w:tc>
          <w:tcPr>
            <w:tcW w:w="3821"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0.05米分辨率倾斜影像获取</w:t>
            </w:r>
            <w:r>
              <w:rPr>
                <w:rFonts w:hint="eastAsia" w:ascii="仿宋" w:hAnsi="仿宋" w:eastAsia="仿宋" w:cs="仿宋"/>
                <w:color w:val="auto"/>
                <w:kern w:val="0"/>
                <w:sz w:val="24"/>
                <w:szCs w:val="24"/>
                <w:lang w:eastAsia="zh-CN"/>
              </w:rPr>
              <w:t>制作</w:t>
            </w: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12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110"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135.0</w:t>
            </w:r>
          </w:p>
        </w:tc>
        <w:tc>
          <w:tcPr>
            <w:tcW w:w="109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659" w:type="dxa"/>
            <w:vMerge w:val="continue"/>
            <w:tcBorders>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r>
      <w:tr>
        <w:tblPrEx>
          <w:tblCellMar>
            <w:top w:w="0" w:type="dxa"/>
            <w:left w:w="108" w:type="dxa"/>
            <w:bottom w:w="0" w:type="dxa"/>
            <w:right w:w="108" w:type="dxa"/>
          </w:tblCellMar>
        </w:tblPrEx>
        <w:trPr>
          <w:trHeight w:val="278" w:hRule="atLeast"/>
        </w:trPr>
        <w:tc>
          <w:tcPr>
            <w:tcW w:w="213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textAlignment w:val="center"/>
              <w:rPr>
                <w:rFonts w:ascii="仿宋" w:hAnsi="仿宋" w:eastAsia="仿宋" w:cs="仿宋"/>
                <w:b/>
                <w:color w:val="auto"/>
                <w:kern w:val="0"/>
                <w:sz w:val="24"/>
                <w:szCs w:val="24"/>
                <w:highlight w:val="yellow"/>
              </w:rPr>
            </w:pPr>
          </w:p>
        </w:tc>
        <w:tc>
          <w:tcPr>
            <w:tcW w:w="3821" w:type="dxa"/>
            <w:tcBorders>
              <w:top w:val="single" w:color="auto" w:sz="4" w:space="0"/>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1:500 DLG更新、入库</w:t>
            </w:r>
          </w:p>
        </w:tc>
        <w:tc>
          <w:tcPr>
            <w:tcW w:w="1065"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highlight w:val="none"/>
              </w:rPr>
            </w:pPr>
          </w:p>
        </w:tc>
        <w:tc>
          <w:tcPr>
            <w:tcW w:w="1125"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48.0</w:t>
            </w:r>
          </w:p>
        </w:tc>
        <w:tc>
          <w:tcPr>
            <w:tcW w:w="1110"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highlight w:val="none"/>
              </w:rPr>
            </w:pPr>
          </w:p>
        </w:tc>
        <w:tc>
          <w:tcPr>
            <w:tcW w:w="1065"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42.0</w:t>
            </w:r>
          </w:p>
        </w:tc>
        <w:tc>
          <w:tcPr>
            <w:tcW w:w="1095"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highlight w:val="none"/>
              </w:rPr>
            </w:pPr>
          </w:p>
        </w:tc>
        <w:tc>
          <w:tcPr>
            <w:tcW w:w="1659" w:type="dxa"/>
            <w:vMerge w:val="continue"/>
            <w:tcBorders>
              <w:top w:val="single" w:color="auto" w:sz="4" w:space="0"/>
              <w:left w:val="nil"/>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highlight w:val="none"/>
                <w:lang w:val="en-US" w:eastAsia="zh-CN"/>
              </w:rPr>
            </w:pPr>
          </w:p>
        </w:tc>
      </w:tr>
      <w:tr>
        <w:tblPrEx>
          <w:tblCellMar>
            <w:top w:w="0" w:type="dxa"/>
            <w:left w:w="108" w:type="dxa"/>
            <w:bottom w:w="0" w:type="dxa"/>
            <w:right w:w="108" w:type="dxa"/>
          </w:tblCellMar>
        </w:tblPrEx>
        <w:trPr>
          <w:trHeight w:val="278" w:hRule="atLeast"/>
        </w:trPr>
        <w:tc>
          <w:tcPr>
            <w:tcW w:w="2138" w:type="dxa"/>
            <w:vMerge w:val="continue"/>
            <w:tcBorders>
              <w:top w:val="nil"/>
              <w:left w:val="single" w:color="auto" w:sz="4" w:space="0"/>
              <w:bottom w:val="single" w:color="auto" w:sz="4" w:space="0"/>
              <w:right w:val="single" w:color="auto" w:sz="4" w:space="0"/>
            </w:tcBorders>
            <w:vAlign w:val="center"/>
          </w:tcPr>
          <w:p>
            <w:pPr>
              <w:widowControl/>
              <w:spacing w:line="340" w:lineRule="exact"/>
              <w:jc w:val="center"/>
              <w:textAlignment w:val="center"/>
              <w:rPr>
                <w:rFonts w:ascii="仿宋" w:hAnsi="仿宋" w:eastAsia="仿宋" w:cs="仿宋"/>
                <w:b/>
                <w:color w:val="auto"/>
                <w:kern w:val="0"/>
                <w:sz w:val="24"/>
                <w:szCs w:val="24"/>
                <w:highlight w:val="yellow"/>
              </w:rPr>
            </w:pPr>
          </w:p>
        </w:tc>
        <w:tc>
          <w:tcPr>
            <w:tcW w:w="3821"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地名地址数据</w:t>
            </w:r>
            <w:r>
              <w:rPr>
                <w:rFonts w:hint="eastAsia" w:ascii="仿宋" w:hAnsi="仿宋" w:eastAsia="仿宋" w:cs="仿宋"/>
                <w:color w:val="auto"/>
                <w:kern w:val="0"/>
                <w:sz w:val="24"/>
                <w:szCs w:val="24"/>
                <w:highlight w:val="none"/>
                <w:lang w:eastAsia="zh-CN"/>
              </w:rPr>
              <w:t>库</w:t>
            </w:r>
            <w:r>
              <w:rPr>
                <w:rFonts w:hint="eastAsia" w:ascii="仿宋" w:hAnsi="仿宋" w:eastAsia="仿宋" w:cs="仿宋"/>
                <w:color w:val="auto"/>
                <w:kern w:val="0"/>
                <w:sz w:val="24"/>
                <w:szCs w:val="24"/>
                <w:highlight w:val="none"/>
              </w:rPr>
              <w:t>更新</w:t>
            </w: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12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highlight w:val="none"/>
              </w:rPr>
            </w:pPr>
          </w:p>
        </w:tc>
        <w:tc>
          <w:tcPr>
            <w:tcW w:w="1110"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highlight w:val="none"/>
              </w:rPr>
            </w:pP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highlight w:val="none"/>
              </w:rPr>
            </w:pPr>
          </w:p>
        </w:tc>
        <w:tc>
          <w:tcPr>
            <w:tcW w:w="109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eastAsia" w:ascii="仿宋" w:hAnsi="仿宋" w:eastAsia="仿宋" w:cs="仿宋"/>
                <w:color w:val="auto"/>
                <w:kern w:val="0"/>
                <w:sz w:val="24"/>
                <w:szCs w:val="24"/>
                <w:highlight w:val="none"/>
                <w:lang w:val="en-US" w:eastAsia="zh-CN"/>
              </w:rPr>
            </w:pPr>
          </w:p>
        </w:tc>
        <w:tc>
          <w:tcPr>
            <w:tcW w:w="1659" w:type="dxa"/>
            <w:vMerge w:val="continue"/>
            <w:tcBorders>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highlight w:val="yellow"/>
              </w:rPr>
            </w:pPr>
          </w:p>
        </w:tc>
      </w:tr>
      <w:tr>
        <w:tblPrEx>
          <w:tblCellMar>
            <w:top w:w="0" w:type="dxa"/>
            <w:left w:w="108" w:type="dxa"/>
            <w:bottom w:w="0" w:type="dxa"/>
            <w:right w:w="108" w:type="dxa"/>
          </w:tblCellMar>
        </w:tblPrEx>
        <w:trPr>
          <w:trHeight w:val="413" w:hRule="atLeast"/>
        </w:trPr>
        <w:tc>
          <w:tcPr>
            <w:tcW w:w="2138"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lang w:val="en-US" w:eastAsia="zh-CN"/>
              </w:rPr>
              <w:t>3</w:t>
            </w:r>
            <w:r>
              <w:rPr>
                <w:rFonts w:hint="eastAsia" w:ascii="仿宋" w:hAnsi="仿宋" w:eastAsia="仿宋" w:cs="仿宋"/>
                <w:b/>
                <w:color w:val="auto"/>
                <w:kern w:val="0"/>
                <w:sz w:val="24"/>
                <w:szCs w:val="24"/>
                <w:highlight w:val="none"/>
              </w:rPr>
              <w:t>.新型基础测绘试点工程</w:t>
            </w:r>
          </w:p>
        </w:tc>
        <w:tc>
          <w:tcPr>
            <w:tcW w:w="3821"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可量测实景三维模型建设</w:t>
            </w: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12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24.0</w:t>
            </w:r>
          </w:p>
        </w:tc>
        <w:tc>
          <w:tcPr>
            <w:tcW w:w="1110"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highlight w:val="none"/>
              </w:rPr>
            </w:pP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highlight w:val="none"/>
              </w:rPr>
            </w:pPr>
          </w:p>
        </w:tc>
        <w:tc>
          <w:tcPr>
            <w:tcW w:w="109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highlight w:val="none"/>
              </w:rPr>
            </w:pPr>
          </w:p>
        </w:tc>
        <w:tc>
          <w:tcPr>
            <w:tcW w:w="1659" w:type="dxa"/>
            <w:vMerge w:val="restart"/>
            <w:tcBorders>
              <w:top w:val="nil"/>
              <w:left w:val="nil"/>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64.0</w:t>
            </w:r>
          </w:p>
        </w:tc>
      </w:tr>
      <w:tr>
        <w:tblPrEx>
          <w:tblCellMar>
            <w:top w:w="0" w:type="dxa"/>
            <w:left w:w="108" w:type="dxa"/>
            <w:bottom w:w="0" w:type="dxa"/>
            <w:right w:w="108" w:type="dxa"/>
          </w:tblCellMar>
        </w:tblPrEx>
        <w:trPr>
          <w:trHeight w:val="354" w:hRule="atLeast"/>
        </w:trPr>
        <w:tc>
          <w:tcPr>
            <w:tcW w:w="2138" w:type="dxa"/>
            <w:vMerge w:val="continue"/>
            <w:tcBorders>
              <w:top w:val="nil"/>
              <w:left w:val="single" w:color="auto" w:sz="4" w:space="0"/>
              <w:bottom w:val="single" w:color="000000" w:sz="4" w:space="0"/>
              <w:right w:val="single" w:color="auto" w:sz="4" w:space="0"/>
            </w:tcBorders>
            <w:vAlign w:val="center"/>
          </w:tcPr>
          <w:p>
            <w:pPr>
              <w:widowControl/>
              <w:spacing w:line="340" w:lineRule="exact"/>
              <w:jc w:val="center"/>
              <w:textAlignment w:val="center"/>
              <w:rPr>
                <w:rFonts w:ascii="仿宋" w:hAnsi="仿宋" w:eastAsia="仿宋" w:cs="仿宋"/>
                <w:b/>
                <w:color w:val="auto"/>
                <w:kern w:val="0"/>
                <w:sz w:val="24"/>
                <w:szCs w:val="24"/>
                <w:highlight w:val="yellow"/>
              </w:rPr>
            </w:pPr>
          </w:p>
        </w:tc>
        <w:tc>
          <w:tcPr>
            <w:tcW w:w="3821"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旅游景点的全景虚拟展示</w:t>
            </w:r>
          </w:p>
        </w:tc>
        <w:tc>
          <w:tcPr>
            <w:tcW w:w="1065"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125"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　</w:t>
            </w:r>
          </w:p>
        </w:tc>
        <w:tc>
          <w:tcPr>
            <w:tcW w:w="1110"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hint="default" w:ascii="仿宋" w:hAnsi="仿宋" w:eastAsia="仿宋" w:cs="仿宋"/>
                <w:color w:val="auto"/>
                <w:kern w:val="0"/>
                <w:sz w:val="24"/>
                <w:szCs w:val="24"/>
                <w:highlight w:val="none"/>
                <w:lang w:val="en-US"/>
              </w:rPr>
            </w:pPr>
            <w:r>
              <w:rPr>
                <w:rFonts w:hint="eastAsia" w:ascii="仿宋" w:hAnsi="仿宋" w:eastAsia="仿宋" w:cs="仿宋"/>
                <w:color w:val="auto"/>
                <w:kern w:val="0"/>
                <w:sz w:val="24"/>
                <w:szCs w:val="24"/>
                <w:highlight w:val="none"/>
                <w:lang w:val="en-US" w:eastAsia="zh-CN"/>
              </w:rPr>
              <w:t>40.0</w:t>
            </w:r>
          </w:p>
        </w:tc>
        <w:tc>
          <w:tcPr>
            <w:tcW w:w="1065"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highlight w:val="none"/>
              </w:rPr>
            </w:pPr>
          </w:p>
        </w:tc>
        <w:tc>
          <w:tcPr>
            <w:tcW w:w="1095"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highlight w:val="yellow"/>
              </w:rPr>
            </w:pPr>
          </w:p>
        </w:tc>
        <w:tc>
          <w:tcPr>
            <w:tcW w:w="1659" w:type="dxa"/>
            <w:vMerge w:val="continue"/>
            <w:tcBorders>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highlight w:val="yellow"/>
              </w:rPr>
            </w:pPr>
          </w:p>
        </w:tc>
      </w:tr>
      <w:tr>
        <w:tblPrEx>
          <w:tblCellMar>
            <w:top w:w="0" w:type="dxa"/>
            <w:left w:w="108" w:type="dxa"/>
            <w:bottom w:w="0" w:type="dxa"/>
            <w:right w:w="108" w:type="dxa"/>
          </w:tblCellMar>
        </w:tblPrEx>
        <w:trPr>
          <w:trHeight w:val="305" w:hRule="atLeast"/>
        </w:trPr>
        <w:tc>
          <w:tcPr>
            <w:tcW w:w="2138" w:type="dxa"/>
            <w:vMerge w:val="restart"/>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40" w:lineRule="exact"/>
              <w:jc w:val="center"/>
              <w:textAlignment w:val="center"/>
              <w:rPr>
                <w:rFonts w:ascii="仿宋" w:hAnsi="仿宋" w:eastAsia="仿宋" w:cs="仿宋"/>
                <w:b/>
                <w:color w:val="auto"/>
                <w:kern w:val="0"/>
                <w:sz w:val="24"/>
                <w:szCs w:val="24"/>
              </w:rPr>
            </w:pPr>
            <w:r>
              <w:rPr>
                <w:rFonts w:hint="eastAsia" w:ascii="仿宋" w:hAnsi="仿宋" w:eastAsia="仿宋" w:cs="仿宋"/>
                <w:b/>
                <w:color w:val="auto"/>
                <w:kern w:val="0"/>
                <w:sz w:val="24"/>
                <w:szCs w:val="24"/>
                <w:lang w:val="en-US" w:eastAsia="zh-CN"/>
              </w:rPr>
              <w:t>4</w:t>
            </w:r>
            <w:r>
              <w:rPr>
                <w:rFonts w:hint="eastAsia" w:ascii="仿宋" w:hAnsi="仿宋" w:eastAsia="仿宋" w:cs="仿宋"/>
                <w:b/>
                <w:color w:val="auto"/>
                <w:kern w:val="0"/>
                <w:sz w:val="24"/>
                <w:szCs w:val="24"/>
              </w:rPr>
              <w:t>.现代地理信息服务体系建设工程</w:t>
            </w:r>
          </w:p>
        </w:tc>
        <w:tc>
          <w:tcPr>
            <w:tcW w:w="3821"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周村区地图</w:t>
            </w: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2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110"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20.0</w:t>
            </w: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09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659" w:type="dxa"/>
            <w:vMerge w:val="restart"/>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65.0</w:t>
            </w:r>
          </w:p>
        </w:tc>
      </w:tr>
      <w:tr>
        <w:tblPrEx>
          <w:tblCellMar>
            <w:top w:w="0" w:type="dxa"/>
            <w:left w:w="108" w:type="dxa"/>
            <w:bottom w:w="0" w:type="dxa"/>
            <w:right w:w="108" w:type="dxa"/>
          </w:tblCellMar>
        </w:tblPrEx>
        <w:trPr>
          <w:trHeight w:val="305" w:hRule="atLeast"/>
        </w:trPr>
        <w:tc>
          <w:tcPr>
            <w:tcW w:w="213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textAlignment w:val="center"/>
              <w:rPr>
                <w:rFonts w:ascii="仿宋" w:hAnsi="仿宋" w:eastAsia="仿宋" w:cs="仿宋"/>
                <w:color w:val="auto"/>
                <w:kern w:val="0"/>
                <w:sz w:val="24"/>
                <w:szCs w:val="24"/>
              </w:rPr>
            </w:pPr>
          </w:p>
        </w:tc>
        <w:tc>
          <w:tcPr>
            <w:tcW w:w="3821" w:type="dxa"/>
            <w:tcBorders>
              <w:top w:val="single" w:color="auto" w:sz="4" w:space="0"/>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lang w:eastAsia="zh-CN"/>
              </w:rPr>
              <w:t>全区交通旅游专题图制作</w:t>
            </w:r>
          </w:p>
        </w:tc>
        <w:tc>
          <w:tcPr>
            <w:tcW w:w="1065"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　</w:t>
            </w:r>
          </w:p>
        </w:tc>
        <w:tc>
          <w:tcPr>
            <w:tcW w:w="1125"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110"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15.0</w:t>
            </w:r>
          </w:p>
        </w:tc>
        <w:tc>
          <w:tcPr>
            <w:tcW w:w="1065"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095"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659" w:type="dxa"/>
            <w:vMerge w:val="continue"/>
            <w:tcBorders>
              <w:top w:val="single" w:color="auto" w:sz="4" w:space="0"/>
              <w:left w:val="nil"/>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r>
      <w:tr>
        <w:tblPrEx>
          <w:tblCellMar>
            <w:top w:w="0" w:type="dxa"/>
            <w:left w:w="108" w:type="dxa"/>
            <w:bottom w:w="0" w:type="dxa"/>
            <w:right w:w="108" w:type="dxa"/>
          </w:tblCellMar>
        </w:tblPrEx>
        <w:trPr>
          <w:trHeight w:val="305" w:hRule="atLeast"/>
        </w:trPr>
        <w:tc>
          <w:tcPr>
            <w:tcW w:w="2138" w:type="dxa"/>
            <w:vMerge w:val="continue"/>
            <w:tcBorders>
              <w:top w:val="nil"/>
              <w:left w:val="single" w:color="auto" w:sz="4" w:space="0"/>
              <w:bottom w:val="single" w:color="auto" w:sz="4" w:space="0"/>
              <w:right w:val="single" w:color="auto" w:sz="4" w:space="0"/>
            </w:tcBorders>
            <w:vAlign w:val="center"/>
          </w:tcPr>
          <w:p>
            <w:pPr>
              <w:widowControl/>
              <w:spacing w:line="340" w:lineRule="exact"/>
              <w:jc w:val="center"/>
              <w:textAlignment w:val="center"/>
              <w:rPr>
                <w:rFonts w:ascii="仿宋" w:hAnsi="仿宋" w:eastAsia="仿宋" w:cs="仿宋"/>
                <w:color w:val="auto"/>
                <w:kern w:val="0"/>
                <w:sz w:val="24"/>
                <w:szCs w:val="24"/>
              </w:rPr>
            </w:pPr>
          </w:p>
        </w:tc>
        <w:tc>
          <w:tcPr>
            <w:tcW w:w="3821" w:type="dxa"/>
            <w:tcBorders>
              <w:top w:val="nil"/>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地理信息数据安全</w:t>
            </w: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12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110"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09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eastAsia" w:ascii="仿宋" w:hAnsi="仿宋" w:eastAsia="仿宋" w:cs="仿宋"/>
                <w:color w:val="auto"/>
                <w:kern w:val="0"/>
                <w:sz w:val="24"/>
                <w:szCs w:val="24"/>
                <w:lang w:val="en-US" w:eastAsia="zh-CN"/>
              </w:rPr>
            </w:pPr>
          </w:p>
        </w:tc>
        <w:tc>
          <w:tcPr>
            <w:tcW w:w="1659" w:type="dxa"/>
            <w:vMerge w:val="continue"/>
            <w:tcBorders>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r>
      <w:tr>
        <w:tblPrEx>
          <w:tblCellMar>
            <w:top w:w="0" w:type="dxa"/>
            <w:left w:w="108" w:type="dxa"/>
            <w:bottom w:w="0" w:type="dxa"/>
            <w:right w:w="108" w:type="dxa"/>
          </w:tblCellMar>
        </w:tblPrEx>
        <w:trPr>
          <w:trHeight w:val="305" w:hRule="atLeast"/>
        </w:trPr>
        <w:tc>
          <w:tcPr>
            <w:tcW w:w="2138"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textAlignment w:val="center"/>
              <w:rPr>
                <w:rFonts w:ascii="仿宋" w:hAnsi="仿宋" w:eastAsia="仿宋" w:cs="仿宋"/>
                <w:color w:val="auto"/>
                <w:kern w:val="0"/>
                <w:sz w:val="24"/>
                <w:szCs w:val="24"/>
              </w:rPr>
            </w:pPr>
          </w:p>
        </w:tc>
        <w:tc>
          <w:tcPr>
            <w:tcW w:w="3821" w:type="dxa"/>
            <w:tcBorders>
              <w:top w:val="single" w:color="auto" w:sz="4" w:space="0"/>
              <w:left w:val="nil"/>
              <w:bottom w:val="single" w:color="auto" w:sz="4" w:space="0"/>
              <w:right w:val="single" w:color="auto" w:sz="4" w:space="0"/>
            </w:tcBorders>
            <w:shd w:val="clear" w:color="auto" w:fill="auto"/>
            <w:vAlign w:val="center"/>
          </w:tcPr>
          <w:p>
            <w:pPr>
              <w:widowControl/>
              <w:spacing w:line="34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应急测绘演练</w:t>
            </w:r>
          </w:p>
        </w:tc>
        <w:tc>
          <w:tcPr>
            <w:tcW w:w="1065"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125"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110"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15.0</w:t>
            </w:r>
          </w:p>
        </w:tc>
        <w:tc>
          <w:tcPr>
            <w:tcW w:w="1065"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c>
          <w:tcPr>
            <w:tcW w:w="1095" w:type="dxa"/>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15.0</w:t>
            </w:r>
          </w:p>
        </w:tc>
        <w:tc>
          <w:tcPr>
            <w:tcW w:w="1659" w:type="dxa"/>
            <w:vMerge w:val="continue"/>
            <w:tcBorders>
              <w:top w:val="single" w:color="auto" w:sz="4" w:space="0"/>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p>
        </w:tc>
      </w:tr>
      <w:tr>
        <w:tblPrEx>
          <w:tblCellMar>
            <w:top w:w="0" w:type="dxa"/>
            <w:left w:w="108" w:type="dxa"/>
            <w:bottom w:w="0" w:type="dxa"/>
            <w:right w:w="108" w:type="dxa"/>
          </w:tblCellMar>
        </w:tblPrEx>
        <w:trPr>
          <w:trHeight w:val="305" w:hRule="atLeast"/>
        </w:trPr>
        <w:tc>
          <w:tcPr>
            <w:tcW w:w="5959" w:type="dxa"/>
            <w:gridSpan w:val="2"/>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40" w:lineRule="exact"/>
              <w:jc w:val="center"/>
              <w:textAlignment w:val="center"/>
              <w:rPr>
                <w:rFonts w:ascii="仿宋" w:hAnsi="仿宋" w:eastAsia="仿宋" w:cs="仿宋"/>
                <w:color w:val="auto"/>
                <w:kern w:val="0"/>
                <w:sz w:val="24"/>
                <w:szCs w:val="24"/>
              </w:rPr>
            </w:pPr>
            <w:r>
              <w:rPr>
                <w:rFonts w:hint="eastAsia" w:ascii="仿宋" w:hAnsi="仿宋" w:eastAsia="仿宋" w:cs="仿宋"/>
                <w:color w:val="auto"/>
                <w:kern w:val="0"/>
                <w:sz w:val="24"/>
                <w:szCs w:val="24"/>
              </w:rPr>
              <w:t>总预算</w:t>
            </w: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2.16</w:t>
            </w:r>
          </w:p>
        </w:tc>
        <w:tc>
          <w:tcPr>
            <w:tcW w:w="112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90.16</w:t>
            </w:r>
          </w:p>
        </w:tc>
        <w:tc>
          <w:tcPr>
            <w:tcW w:w="1110"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92.16</w:t>
            </w:r>
          </w:p>
        </w:tc>
        <w:tc>
          <w:tcPr>
            <w:tcW w:w="106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179.16</w:t>
            </w:r>
          </w:p>
        </w:tc>
        <w:tc>
          <w:tcPr>
            <w:tcW w:w="1095"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17.16</w:t>
            </w:r>
          </w:p>
        </w:tc>
        <w:tc>
          <w:tcPr>
            <w:tcW w:w="1659" w:type="dxa"/>
            <w:tcBorders>
              <w:top w:val="nil"/>
              <w:left w:val="nil"/>
              <w:bottom w:val="single" w:color="auto" w:sz="4" w:space="0"/>
              <w:right w:val="single" w:color="auto" w:sz="4" w:space="0"/>
            </w:tcBorders>
            <w:shd w:val="clear" w:color="auto" w:fill="auto"/>
            <w:noWrap/>
            <w:vAlign w:val="center"/>
          </w:tcPr>
          <w:p>
            <w:pPr>
              <w:widowControl/>
              <w:spacing w:line="340" w:lineRule="exact"/>
              <w:jc w:val="center"/>
              <w:textAlignment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380.8</w:t>
            </w:r>
          </w:p>
        </w:tc>
      </w:tr>
    </w:tbl>
    <w:p>
      <w:pPr>
        <w:pStyle w:val="16"/>
        <w:ind w:firstLine="0" w:firstLineChars="0"/>
        <w:rPr>
          <w:color w:val="auto"/>
        </w:rPr>
        <w:sectPr>
          <w:pgSz w:w="16838" w:h="11906" w:orient="landscape"/>
          <w:pgMar w:top="1440" w:right="1803" w:bottom="1440" w:left="1803" w:header="851" w:footer="992" w:gutter="0"/>
          <w:pgNumType w:fmt="numberInDash"/>
          <w:cols w:space="0" w:num="1"/>
          <w:docGrid w:type="lines" w:linePitch="451" w:charSpace="0"/>
        </w:sectPr>
      </w:pPr>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lang w:eastAsia="zh-CN"/>
        </w:rPr>
      </w:pPr>
      <w:bookmarkStart w:id="216" w:name="_Toc73611729"/>
      <w:bookmarkStart w:id="217" w:name="_Toc73621165"/>
      <w:bookmarkStart w:id="218" w:name="_Toc29716"/>
      <w:r>
        <w:rPr>
          <w:rFonts w:hint="eastAsia" w:ascii="楷体" w:hAnsi="楷体" w:eastAsia="楷体" w:cs="楷体"/>
        </w:rPr>
        <w:t>附图一：</w:t>
      </w:r>
      <w:bookmarkEnd w:id="216"/>
      <w:bookmarkEnd w:id="217"/>
      <w:bookmarkStart w:id="219" w:name="_Toc73611731"/>
      <w:bookmarkStart w:id="220" w:name="_Toc73621167"/>
      <w:bookmarkStart w:id="221" w:name="_Toc73621166"/>
      <w:bookmarkStart w:id="222" w:name="_Toc73611730"/>
      <w:r>
        <w:rPr>
          <w:rFonts w:hint="eastAsia" w:ascii="楷体" w:hAnsi="楷体" w:eastAsia="楷体" w:cs="楷体"/>
          <w:lang w:eastAsia="zh-CN"/>
        </w:rPr>
        <w:t>周村区测量标志点分布图</w:t>
      </w:r>
      <w:bookmarkEnd w:id="218"/>
    </w:p>
    <w:p>
      <w:pPr>
        <w:pStyle w:val="16"/>
        <w:ind w:firstLine="0" w:firstLineChars="0"/>
        <w:rPr>
          <w:rFonts w:hint="eastAsia" w:ascii="楷体" w:hAnsi="楷体" w:eastAsia="楷体" w:cs="楷体"/>
        </w:rPr>
      </w:pPr>
      <w:r>
        <w:rPr>
          <w:rFonts w:hint="eastAsia" w:eastAsia="仿宋_GB2312"/>
          <w:color w:val="auto"/>
          <w:lang w:eastAsia="zh-CN"/>
        </w:rPr>
        <w:drawing>
          <wp:inline distT="0" distB="0" distL="114300" distR="114300">
            <wp:extent cx="5281295" cy="7042150"/>
            <wp:effectExtent l="0" t="0" r="14605" b="6350"/>
            <wp:docPr id="2" name="图片 2" descr="附图一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附图一 -222"/>
                    <pic:cNvPicPr>
                      <a:picLocks noChangeAspect="1"/>
                    </pic:cNvPicPr>
                  </pic:nvPicPr>
                  <pic:blipFill>
                    <a:blip r:embed="rId9"/>
                    <a:srcRect t="5737"/>
                    <a:stretch>
                      <a:fillRect/>
                    </a:stretch>
                  </pic:blipFill>
                  <pic:spPr>
                    <a:xfrm>
                      <a:off x="0" y="0"/>
                      <a:ext cx="5281295" cy="7042150"/>
                    </a:xfrm>
                    <a:prstGeom prst="rect">
                      <a:avLst/>
                    </a:prstGeom>
                  </pic:spPr>
                </pic:pic>
              </a:graphicData>
            </a:graphic>
          </wp:inline>
        </w:drawing>
      </w:r>
      <w:bookmarkStart w:id="223" w:name="_Toc9226"/>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default" w:ascii="楷体" w:hAnsi="楷体" w:eastAsia="楷体" w:cs="楷体"/>
          <w:lang w:val="en-US" w:eastAsia="zh-CN"/>
        </w:rPr>
      </w:pPr>
      <w:r>
        <w:rPr>
          <w:rFonts w:hint="eastAsia" w:ascii="楷体" w:hAnsi="楷体" w:eastAsia="楷体" w:cs="楷体"/>
        </w:rPr>
        <w:t>附图二：</w:t>
      </w:r>
      <w:bookmarkEnd w:id="219"/>
      <w:bookmarkEnd w:id="220"/>
      <w:r>
        <w:rPr>
          <w:rFonts w:hint="eastAsia" w:ascii="楷体" w:hAnsi="楷体" w:eastAsia="楷体" w:cs="楷体"/>
          <w:lang w:eastAsia="zh-CN"/>
        </w:rPr>
        <w:t>周村区“十三五”基础测绘</w:t>
      </w:r>
      <w:r>
        <w:rPr>
          <w:rFonts w:hint="eastAsia" w:ascii="楷体" w:hAnsi="楷体" w:eastAsia="楷体" w:cs="楷体"/>
          <w:lang w:val="en-US" w:eastAsia="zh-CN"/>
        </w:rPr>
        <w:t>DLG、DOM更新范围</w:t>
      </w:r>
      <w:bookmarkEnd w:id="223"/>
    </w:p>
    <w:p>
      <w:pPr>
        <w:rPr>
          <w:rFonts w:hint="eastAsia" w:eastAsia="仿宋_GB2312"/>
          <w:color w:val="auto"/>
          <w:lang w:eastAsia="zh-CN"/>
        </w:rPr>
        <w:sectPr>
          <w:pgSz w:w="11906" w:h="16838"/>
          <w:pgMar w:top="1803" w:right="1440" w:bottom="1803" w:left="1440" w:header="851" w:footer="992" w:gutter="0"/>
          <w:pgNumType w:fmt="numberInDash"/>
          <w:cols w:space="0" w:num="1"/>
          <w:docGrid w:type="lines" w:linePitch="451" w:charSpace="0"/>
        </w:sectPr>
      </w:pPr>
      <w:r>
        <w:rPr>
          <w:rFonts w:hint="eastAsia" w:eastAsia="仿宋_GB2312"/>
          <w:color w:val="auto"/>
          <w:lang w:eastAsia="zh-CN"/>
        </w:rPr>
        <w:drawing>
          <wp:inline distT="0" distB="0" distL="114300" distR="114300">
            <wp:extent cx="5515610" cy="7325995"/>
            <wp:effectExtent l="0" t="0" r="8890" b="8255"/>
            <wp:docPr id="66" name="图片 66" descr="附图二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附图二 -222"/>
                    <pic:cNvPicPr>
                      <a:picLocks noChangeAspect="1"/>
                    </pic:cNvPicPr>
                  </pic:nvPicPr>
                  <pic:blipFill>
                    <a:blip r:embed="rId10"/>
                    <a:srcRect t="6114"/>
                    <a:stretch>
                      <a:fillRect/>
                    </a:stretch>
                  </pic:blipFill>
                  <pic:spPr>
                    <a:xfrm>
                      <a:off x="0" y="0"/>
                      <a:ext cx="5515610" cy="7325995"/>
                    </a:xfrm>
                    <a:prstGeom prst="rect">
                      <a:avLst/>
                    </a:prstGeom>
                  </pic:spPr>
                </pic:pic>
              </a:graphicData>
            </a:graphic>
          </wp:inline>
        </w:drawing>
      </w:r>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224" w:name="_Toc26232"/>
      <w:r>
        <w:rPr>
          <w:rFonts w:hint="eastAsia" w:ascii="楷体" w:hAnsi="楷体" w:eastAsia="楷体" w:cs="楷体"/>
        </w:rPr>
        <w:t>附图三：</w:t>
      </w:r>
      <w:bookmarkEnd w:id="221"/>
      <w:bookmarkEnd w:id="222"/>
      <w:r>
        <w:rPr>
          <w:rFonts w:hint="eastAsia" w:ascii="楷体" w:hAnsi="楷体" w:eastAsia="楷体" w:cs="楷体"/>
          <w:lang w:eastAsia="zh-CN"/>
        </w:rPr>
        <w:t>周村区“十三五”基础测绘</w:t>
      </w:r>
      <w:r>
        <w:rPr>
          <w:rFonts w:hint="eastAsia" w:ascii="楷体" w:hAnsi="楷体" w:eastAsia="楷体" w:cs="楷体"/>
          <w:lang w:val="en-US" w:eastAsia="zh-CN"/>
        </w:rPr>
        <w:t>三维模型更新范围</w:t>
      </w:r>
      <w:bookmarkEnd w:id="224"/>
    </w:p>
    <w:p>
      <w:pPr>
        <w:rPr>
          <w:rFonts w:hint="eastAsia" w:eastAsia="仿宋_GB2312"/>
          <w:color w:val="auto"/>
          <w:lang w:eastAsia="zh-CN"/>
        </w:rPr>
      </w:pPr>
      <w:bookmarkStart w:id="225" w:name="_Toc73611732"/>
      <w:bookmarkStart w:id="226" w:name="_Toc73621168"/>
      <w:r>
        <w:rPr>
          <w:rFonts w:hint="eastAsia" w:eastAsia="仿宋_GB2312"/>
          <w:color w:val="auto"/>
          <w:lang w:eastAsia="zh-CN"/>
        </w:rPr>
        <w:drawing>
          <wp:inline distT="0" distB="0" distL="114300" distR="114300">
            <wp:extent cx="5721985" cy="7612380"/>
            <wp:effectExtent l="0" t="0" r="12065" b="7620"/>
            <wp:docPr id="7" name="图片 7"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片1"/>
                    <pic:cNvPicPr>
                      <a:picLocks noChangeAspect="1"/>
                    </pic:cNvPicPr>
                  </pic:nvPicPr>
                  <pic:blipFill>
                    <a:blip r:embed="rId11"/>
                    <a:stretch>
                      <a:fillRect/>
                    </a:stretch>
                  </pic:blipFill>
                  <pic:spPr>
                    <a:xfrm>
                      <a:off x="0" y="0"/>
                      <a:ext cx="5721985" cy="7612380"/>
                    </a:xfrm>
                    <a:prstGeom prst="rect">
                      <a:avLst/>
                    </a:prstGeom>
                  </pic:spPr>
                </pic:pic>
              </a:graphicData>
            </a:graphic>
          </wp:inline>
        </w:drawing>
      </w:r>
    </w:p>
    <w:p>
      <w:pPr>
        <w:pStyle w:val="16"/>
        <w:ind w:firstLine="640"/>
        <w:rPr>
          <w:color w:val="auto"/>
        </w:rPr>
        <w:sectPr>
          <w:pgSz w:w="11906" w:h="16838"/>
          <w:pgMar w:top="1803" w:right="1440" w:bottom="1803" w:left="1440" w:header="851" w:footer="992" w:gutter="0"/>
          <w:pgNumType w:fmt="numberInDash"/>
          <w:cols w:space="0" w:num="1"/>
          <w:docGrid w:type="lines" w:linePitch="451" w:charSpace="0"/>
        </w:sectPr>
      </w:pPr>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227" w:name="_Toc16627"/>
      <w:r>
        <w:rPr>
          <w:rFonts w:hint="eastAsia" w:ascii="楷体" w:hAnsi="楷体" w:eastAsia="楷体" w:cs="楷体"/>
        </w:rPr>
        <w:t>附图四：</w:t>
      </w:r>
      <w:bookmarkEnd w:id="225"/>
      <w:bookmarkEnd w:id="226"/>
      <w:r>
        <w:rPr>
          <w:rFonts w:hint="eastAsia" w:ascii="楷体" w:hAnsi="楷体" w:eastAsia="楷体" w:cs="楷体"/>
          <w:lang w:eastAsia="zh-CN"/>
        </w:rPr>
        <w:t>周村区“十四五”基础测绘</w:t>
      </w:r>
      <w:r>
        <w:rPr>
          <w:rFonts w:hint="eastAsia" w:ascii="楷体" w:hAnsi="楷体" w:eastAsia="楷体" w:cs="楷体"/>
          <w:lang w:val="en-US" w:eastAsia="zh-CN"/>
        </w:rPr>
        <w:t>遥感影像获取范围</w:t>
      </w:r>
      <w:bookmarkEnd w:id="227"/>
    </w:p>
    <w:p>
      <w:pPr>
        <w:rPr>
          <w:rFonts w:hint="eastAsia" w:eastAsia="仿宋_GB2312"/>
          <w:color w:val="auto"/>
          <w:lang w:eastAsia="zh-CN"/>
        </w:rPr>
      </w:pPr>
      <w:r>
        <w:rPr>
          <w:rFonts w:hint="eastAsia" w:eastAsia="仿宋_GB2312"/>
          <w:color w:val="auto"/>
          <w:lang w:eastAsia="zh-CN"/>
        </w:rPr>
        <w:drawing>
          <wp:inline distT="0" distB="0" distL="114300" distR="114300">
            <wp:extent cx="5640070" cy="7473315"/>
            <wp:effectExtent l="0" t="0" r="17780" b="13335"/>
            <wp:docPr id="68" name="图片 68" descr="附图4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附图4 -222"/>
                    <pic:cNvPicPr>
                      <a:picLocks noChangeAspect="1"/>
                    </pic:cNvPicPr>
                  </pic:nvPicPr>
                  <pic:blipFill>
                    <a:blip r:embed="rId12"/>
                    <a:srcRect t="6328"/>
                    <a:stretch>
                      <a:fillRect/>
                    </a:stretch>
                  </pic:blipFill>
                  <pic:spPr>
                    <a:xfrm>
                      <a:off x="0" y="0"/>
                      <a:ext cx="5640070" cy="7473315"/>
                    </a:xfrm>
                    <a:prstGeom prst="rect">
                      <a:avLst/>
                    </a:prstGeom>
                  </pic:spPr>
                </pic:pic>
              </a:graphicData>
            </a:graphic>
          </wp:inline>
        </w:drawing>
      </w:r>
    </w:p>
    <w:p>
      <w:pPr>
        <w:rPr>
          <w:color w:val="auto"/>
        </w:rPr>
        <w:sectPr>
          <w:pgSz w:w="11906" w:h="16838"/>
          <w:pgMar w:top="1803" w:right="1440" w:bottom="1803" w:left="1440" w:header="851" w:footer="992" w:gutter="0"/>
          <w:pgNumType w:fmt="numberInDash"/>
          <w:cols w:space="0" w:num="1"/>
          <w:docGrid w:type="lines" w:linePitch="451" w:charSpace="0"/>
        </w:sectPr>
      </w:pPr>
      <w:bookmarkStart w:id="228" w:name="_Toc73611733"/>
      <w:bookmarkStart w:id="229" w:name="_Toc73621169"/>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230" w:name="_Toc16931"/>
      <w:r>
        <w:rPr>
          <w:rFonts w:hint="eastAsia" w:ascii="楷体" w:hAnsi="楷体" w:eastAsia="楷体" w:cs="楷体"/>
        </w:rPr>
        <w:t>附图五：</w:t>
      </w:r>
      <w:bookmarkEnd w:id="228"/>
      <w:bookmarkEnd w:id="229"/>
      <w:r>
        <w:rPr>
          <w:rFonts w:hint="eastAsia" w:ascii="楷体" w:hAnsi="楷体" w:eastAsia="楷体" w:cs="楷体"/>
          <w:lang w:eastAsia="zh-CN"/>
        </w:rPr>
        <w:t>周村区“十四五”基础地理信息数据</w:t>
      </w:r>
      <w:r>
        <w:rPr>
          <w:rFonts w:hint="eastAsia" w:ascii="楷体" w:hAnsi="楷体" w:eastAsia="楷体" w:cs="楷体"/>
          <w:lang w:val="en-US" w:eastAsia="zh-CN"/>
        </w:rPr>
        <w:t>更新范围</w:t>
      </w:r>
      <w:bookmarkEnd w:id="230"/>
    </w:p>
    <w:p>
      <w:pPr>
        <w:rPr>
          <w:rFonts w:hint="eastAsia" w:eastAsia="仿宋_GB2312"/>
          <w:color w:val="auto"/>
          <w:lang w:eastAsia="zh-CN"/>
        </w:rPr>
      </w:pPr>
      <w:r>
        <w:rPr>
          <w:rFonts w:hint="eastAsia" w:eastAsia="仿宋_GB2312"/>
          <w:color w:val="auto"/>
          <w:lang w:eastAsia="zh-CN"/>
        </w:rPr>
        <w:drawing>
          <wp:inline distT="0" distB="0" distL="114300" distR="114300">
            <wp:extent cx="5726430" cy="7816850"/>
            <wp:effectExtent l="0" t="0" r="7620" b="12700"/>
            <wp:docPr id="17" name="图片 17" descr="附图5-222 DL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附图5-222 DLG"/>
                    <pic:cNvPicPr>
                      <a:picLocks noChangeAspect="1"/>
                    </pic:cNvPicPr>
                  </pic:nvPicPr>
                  <pic:blipFill>
                    <a:blip r:embed="rId13"/>
                    <a:stretch>
                      <a:fillRect/>
                    </a:stretch>
                  </pic:blipFill>
                  <pic:spPr>
                    <a:xfrm>
                      <a:off x="0" y="0"/>
                      <a:ext cx="5726430" cy="7816850"/>
                    </a:xfrm>
                    <a:prstGeom prst="rect">
                      <a:avLst/>
                    </a:prstGeom>
                  </pic:spPr>
                </pic:pic>
              </a:graphicData>
            </a:graphic>
          </wp:inline>
        </w:drawing>
      </w:r>
    </w:p>
    <w:p>
      <w:pPr>
        <w:pStyle w:val="3"/>
        <w:keepNext/>
        <w:keepLines/>
        <w:pageBreakBefore w:val="0"/>
        <w:widowControl w:val="0"/>
        <w:kinsoku/>
        <w:wordWrap/>
        <w:overflowPunct/>
        <w:topLinePunct w:val="0"/>
        <w:autoSpaceDE/>
        <w:autoSpaceDN/>
        <w:bidi w:val="0"/>
        <w:adjustRightInd/>
        <w:snapToGrid/>
        <w:spacing w:before="0" w:after="0" w:line="560" w:lineRule="exact"/>
        <w:ind w:firstLine="643" w:firstLineChars="200"/>
        <w:textAlignment w:val="auto"/>
        <w:rPr>
          <w:rFonts w:hint="eastAsia" w:ascii="楷体" w:hAnsi="楷体" w:eastAsia="楷体" w:cs="楷体"/>
        </w:rPr>
      </w:pPr>
      <w:bookmarkStart w:id="231" w:name="_Toc27357"/>
      <w:r>
        <w:rPr>
          <w:rFonts w:hint="eastAsia" w:ascii="楷体" w:hAnsi="楷体" w:eastAsia="楷体" w:cs="楷体"/>
        </w:rPr>
        <w:t>附图六：</w:t>
      </w:r>
      <w:r>
        <w:rPr>
          <w:rFonts w:hint="eastAsia" w:ascii="楷体" w:hAnsi="楷体" w:eastAsia="楷体" w:cs="楷体"/>
          <w:lang w:eastAsia="zh-CN"/>
        </w:rPr>
        <w:t>周村区“十四五”基础测绘</w:t>
      </w:r>
      <w:r>
        <w:rPr>
          <w:rFonts w:hint="eastAsia" w:ascii="楷体" w:hAnsi="楷体" w:eastAsia="楷体" w:cs="楷体"/>
          <w:lang w:val="en-US" w:eastAsia="zh-CN"/>
        </w:rPr>
        <w:t>实景三维建设范围</w:t>
      </w:r>
      <w:bookmarkEnd w:id="231"/>
    </w:p>
    <w:p>
      <w:pPr>
        <w:rPr>
          <w:rFonts w:hint="eastAsia" w:eastAsia="仿宋_GB2312"/>
          <w:color w:val="auto"/>
          <w:lang w:eastAsia="zh-CN"/>
        </w:rPr>
      </w:pPr>
      <w:r>
        <w:rPr>
          <w:rFonts w:hint="eastAsia" w:eastAsia="仿宋_GB2312"/>
          <w:color w:val="auto"/>
          <w:lang w:eastAsia="zh-CN"/>
        </w:rPr>
        <w:drawing>
          <wp:inline distT="0" distB="0" distL="114300" distR="114300">
            <wp:extent cx="5727700" cy="7801610"/>
            <wp:effectExtent l="0" t="0" r="6350" b="8890"/>
            <wp:docPr id="15" name="图片 15" descr="附图6-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附图6-222"/>
                    <pic:cNvPicPr>
                      <a:picLocks noChangeAspect="1"/>
                    </pic:cNvPicPr>
                  </pic:nvPicPr>
                  <pic:blipFill>
                    <a:blip r:embed="rId14"/>
                    <a:stretch>
                      <a:fillRect/>
                    </a:stretch>
                  </pic:blipFill>
                  <pic:spPr>
                    <a:xfrm>
                      <a:off x="0" y="0"/>
                      <a:ext cx="5727700" cy="7801610"/>
                    </a:xfrm>
                    <a:prstGeom prst="rect">
                      <a:avLst/>
                    </a:prstGeom>
                  </pic:spPr>
                </pic:pic>
              </a:graphicData>
            </a:graphic>
          </wp:inline>
        </w:drawing>
      </w:r>
    </w:p>
    <w:sectPr>
      <w:pgSz w:w="11906" w:h="16838"/>
      <w:pgMar w:top="1803" w:right="1440" w:bottom="1803" w:left="1440" w:header="851" w:footer="992" w:gutter="0"/>
      <w:pgNumType w:fmt="numberInDash"/>
      <w:cols w:space="0" w:num="1"/>
      <w:docGrid w:type="lines" w:linePitch="45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1028436"/>
    </w:sdtPr>
    <w:sdtContent>
      <w:p>
        <w:pPr>
          <w:pStyle w:val="7"/>
          <w:jc w:val="right"/>
        </w:pPr>
        <w:r>
          <w:fldChar w:fldCharType="begin"/>
        </w:r>
        <w:r>
          <w:instrText xml:space="preserve">PAGE   \* MERGEFORMAT</w:instrText>
        </w:r>
        <w:r>
          <w:fldChar w:fldCharType="separate"/>
        </w:r>
        <w:r>
          <w:rPr>
            <w:lang w:val="zh-CN"/>
          </w:rPr>
          <w:t>II</w:t>
        </w:r>
        <w:r>
          <w:rPr>
            <w:lang w:val="zh-CN"/>
          </w:rPr>
          <w:fldChar w:fldCharType="end"/>
        </w:r>
      </w:p>
    </w:sdtContent>
  </w:sdt>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97601863"/>
                          </w:sdtPr>
                          <w:sdtEndPr>
                            <w:rPr>
                              <w:rFonts w:ascii="宋体" w:hAnsi="宋体" w:eastAsia="宋体"/>
                              <w:sz w:val="28"/>
                              <w:szCs w:val="28"/>
                            </w:rPr>
                          </w:sdtEndPr>
                          <w:sdtContent>
                            <w:p>
                              <w:pPr>
                                <w:pStyle w:val="7"/>
                                <w:jc w:val="center"/>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II</w:t>
                              </w:r>
                              <w:r>
                                <w:rPr>
                                  <w:rFonts w:ascii="宋体" w:hAnsi="宋体" w:eastAsia="宋体"/>
                                  <w:sz w:val="28"/>
                                  <w:szCs w:val="28"/>
                                </w:rPr>
                                <w:fldChar w:fldCharType="end"/>
                              </w:r>
                            </w:p>
                          </w:sdtContent>
                        </w:sdt>
                        <w:p>
                          <w:pPr>
                            <w:pStyle w:val="16"/>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sdt>
                    <w:sdtPr>
                      <w:id w:val="-1297601863"/>
                    </w:sdtPr>
                    <w:sdtEndPr>
                      <w:rPr>
                        <w:rFonts w:ascii="宋体" w:hAnsi="宋体" w:eastAsia="宋体"/>
                        <w:sz w:val="28"/>
                        <w:szCs w:val="28"/>
                      </w:rPr>
                    </w:sdtEndPr>
                    <w:sdtContent>
                      <w:p>
                        <w:pPr>
                          <w:pStyle w:val="7"/>
                          <w:jc w:val="center"/>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II</w:t>
                        </w:r>
                        <w:r>
                          <w:rPr>
                            <w:rFonts w:ascii="宋体" w:hAnsi="宋体" w:eastAsia="宋体"/>
                            <w:sz w:val="28"/>
                            <w:szCs w:val="28"/>
                          </w:rPr>
                          <w:fldChar w:fldCharType="end"/>
                        </w:r>
                      </w:p>
                    </w:sdtContent>
                  </w:sdt>
                  <w:p>
                    <w:pPr>
                      <w:pStyle w:val="16"/>
                    </w:pPr>
                  </w:p>
                </w:txbxContent>
              </v:textbox>
            </v:shape>
          </w:pict>
        </mc:Fallback>
      </mc:AlternateContent>
    </w:r>
  </w:p>
  <w:p>
    <w:pPr>
      <w:pStyle w:val="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left="1280"/>
      <w:jc w:val="right"/>
      <w:rPr>
        <w:rFonts w:ascii="宋体" w:hAnsi="宋体" w:eastAsia="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III</w:t>
                    </w:r>
                    <w:r>
                      <w:fldChar w:fldCharType="end"/>
                    </w:r>
                  </w:p>
                </w:txbxContent>
              </v:textbox>
            </v:shape>
          </w:pict>
        </mc:Fallback>
      </mc:AlternateContent>
    </w:r>
  </w:p>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CE4BCF"/>
    <w:rsid w:val="00002F37"/>
    <w:rsid w:val="00006BE0"/>
    <w:rsid w:val="0002218C"/>
    <w:rsid w:val="00027306"/>
    <w:rsid w:val="00050742"/>
    <w:rsid w:val="00052B82"/>
    <w:rsid w:val="00073648"/>
    <w:rsid w:val="0007618A"/>
    <w:rsid w:val="00082C07"/>
    <w:rsid w:val="000830C8"/>
    <w:rsid w:val="000E0209"/>
    <w:rsid w:val="000F0321"/>
    <w:rsid w:val="00107F7F"/>
    <w:rsid w:val="00123EF7"/>
    <w:rsid w:val="00130B18"/>
    <w:rsid w:val="001358B3"/>
    <w:rsid w:val="00135F7B"/>
    <w:rsid w:val="00137F15"/>
    <w:rsid w:val="0015465C"/>
    <w:rsid w:val="00162E35"/>
    <w:rsid w:val="001637A3"/>
    <w:rsid w:val="00171E7A"/>
    <w:rsid w:val="001730B7"/>
    <w:rsid w:val="00182E4F"/>
    <w:rsid w:val="001B5888"/>
    <w:rsid w:val="001B6838"/>
    <w:rsid w:val="001C425B"/>
    <w:rsid w:val="002459D5"/>
    <w:rsid w:val="00264660"/>
    <w:rsid w:val="002814B9"/>
    <w:rsid w:val="002B40D1"/>
    <w:rsid w:val="002C46B7"/>
    <w:rsid w:val="002C5573"/>
    <w:rsid w:val="002E4F92"/>
    <w:rsid w:val="002E60B9"/>
    <w:rsid w:val="002F23A2"/>
    <w:rsid w:val="002F4B87"/>
    <w:rsid w:val="002F6CCB"/>
    <w:rsid w:val="003009A9"/>
    <w:rsid w:val="0031308B"/>
    <w:rsid w:val="003139BC"/>
    <w:rsid w:val="0034140E"/>
    <w:rsid w:val="00353F7F"/>
    <w:rsid w:val="00355DE7"/>
    <w:rsid w:val="00357BFF"/>
    <w:rsid w:val="003714C1"/>
    <w:rsid w:val="00376CC7"/>
    <w:rsid w:val="003827F3"/>
    <w:rsid w:val="00385E99"/>
    <w:rsid w:val="0039082E"/>
    <w:rsid w:val="0039310F"/>
    <w:rsid w:val="00393C92"/>
    <w:rsid w:val="003F10BE"/>
    <w:rsid w:val="00421BCF"/>
    <w:rsid w:val="00433ACC"/>
    <w:rsid w:val="004419A4"/>
    <w:rsid w:val="00447B5C"/>
    <w:rsid w:val="0045363C"/>
    <w:rsid w:val="004557E9"/>
    <w:rsid w:val="004A0C6A"/>
    <w:rsid w:val="004B1D68"/>
    <w:rsid w:val="004B1DBB"/>
    <w:rsid w:val="004C33EB"/>
    <w:rsid w:val="004C766D"/>
    <w:rsid w:val="004D68E8"/>
    <w:rsid w:val="004E5819"/>
    <w:rsid w:val="004F1779"/>
    <w:rsid w:val="004F4940"/>
    <w:rsid w:val="00502E2A"/>
    <w:rsid w:val="00524D8B"/>
    <w:rsid w:val="00550280"/>
    <w:rsid w:val="00553638"/>
    <w:rsid w:val="00553C45"/>
    <w:rsid w:val="00577DB4"/>
    <w:rsid w:val="005939CC"/>
    <w:rsid w:val="005A0FC1"/>
    <w:rsid w:val="005B4778"/>
    <w:rsid w:val="005C15E5"/>
    <w:rsid w:val="005D68B8"/>
    <w:rsid w:val="005E10AE"/>
    <w:rsid w:val="005E1192"/>
    <w:rsid w:val="005E3312"/>
    <w:rsid w:val="005E5ABC"/>
    <w:rsid w:val="005F30D4"/>
    <w:rsid w:val="00632B4D"/>
    <w:rsid w:val="0064007E"/>
    <w:rsid w:val="00642513"/>
    <w:rsid w:val="00655328"/>
    <w:rsid w:val="0067236E"/>
    <w:rsid w:val="00686C18"/>
    <w:rsid w:val="006A7125"/>
    <w:rsid w:val="006D101D"/>
    <w:rsid w:val="006F2E9A"/>
    <w:rsid w:val="006F3867"/>
    <w:rsid w:val="00704591"/>
    <w:rsid w:val="0073035B"/>
    <w:rsid w:val="00736530"/>
    <w:rsid w:val="00780805"/>
    <w:rsid w:val="00781F17"/>
    <w:rsid w:val="00785FB9"/>
    <w:rsid w:val="007A122F"/>
    <w:rsid w:val="007B2C93"/>
    <w:rsid w:val="007C1186"/>
    <w:rsid w:val="007D1E6F"/>
    <w:rsid w:val="007D5399"/>
    <w:rsid w:val="007D722B"/>
    <w:rsid w:val="00800282"/>
    <w:rsid w:val="00800549"/>
    <w:rsid w:val="0080294D"/>
    <w:rsid w:val="0082599A"/>
    <w:rsid w:val="00841032"/>
    <w:rsid w:val="008442D1"/>
    <w:rsid w:val="00844983"/>
    <w:rsid w:val="00855236"/>
    <w:rsid w:val="0086022A"/>
    <w:rsid w:val="00861421"/>
    <w:rsid w:val="00874B76"/>
    <w:rsid w:val="008806F9"/>
    <w:rsid w:val="008A19B6"/>
    <w:rsid w:val="008D31E5"/>
    <w:rsid w:val="008E20CD"/>
    <w:rsid w:val="008E5FC6"/>
    <w:rsid w:val="008E7542"/>
    <w:rsid w:val="008F51DF"/>
    <w:rsid w:val="008F7FC8"/>
    <w:rsid w:val="00911093"/>
    <w:rsid w:val="00940C4D"/>
    <w:rsid w:val="0094355D"/>
    <w:rsid w:val="009536DC"/>
    <w:rsid w:val="0096463D"/>
    <w:rsid w:val="00967AE3"/>
    <w:rsid w:val="0098154D"/>
    <w:rsid w:val="009827D7"/>
    <w:rsid w:val="009A30AB"/>
    <w:rsid w:val="009B09E2"/>
    <w:rsid w:val="009B5488"/>
    <w:rsid w:val="009E2E19"/>
    <w:rsid w:val="009E6F9D"/>
    <w:rsid w:val="00A1761E"/>
    <w:rsid w:val="00A204BB"/>
    <w:rsid w:val="00A20B28"/>
    <w:rsid w:val="00A27B5D"/>
    <w:rsid w:val="00A4591E"/>
    <w:rsid w:val="00AB1FAF"/>
    <w:rsid w:val="00AB316A"/>
    <w:rsid w:val="00AC22C2"/>
    <w:rsid w:val="00AD6D54"/>
    <w:rsid w:val="00AD78AD"/>
    <w:rsid w:val="00B00E92"/>
    <w:rsid w:val="00B17406"/>
    <w:rsid w:val="00B22581"/>
    <w:rsid w:val="00B24EA7"/>
    <w:rsid w:val="00B25AD6"/>
    <w:rsid w:val="00B43666"/>
    <w:rsid w:val="00B63479"/>
    <w:rsid w:val="00B65B2F"/>
    <w:rsid w:val="00B66123"/>
    <w:rsid w:val="00B74E51"/>
    <w:rsid w:val="00B75622"/>
    <w:rsid w:val="00B81402"/>
    <w:rsid w:val="00B84BC4"/>
    <w:rsid w:val="00B84CC0"/>
    <w:rsid w:val="00BA1273"/>
    <w:rsid w:val="00BA417F"/>
    <w:rsid w:val="00BA58FF"/>
    <w:rsid w:val="00BB1D12"/>
    <w:rsid w:val="00BC011A"/>
    <w:rsid w:val="00BC4F07"/>
    <w:rsid w:val="00BD1EEA"/>
    <w:rsid w:val="00BD513C"/>
    <w:rsid w:val="00BE0F6C"/>
    <w:rsid w:val="00BE7B7E"/>
    <w:rsid w:val="00C0292E"/>
    <w:rsid w:val="00C22898"/>
    <w:rsid w:val="00C40B3E"/>
    <w:rsid w:val="00C4377A"/>
    <w:rsid w:val="00C44F45"/>
    <w:rsid w:val="00C5552C"/>
    <w:rsid w:val="00C5738E"/>
    <w:rsid w:val="00C62E88"/>
    <w:rsid w:val="00C71018"/>
    <w:rsid w:val="00C96E41"/>
    <w:rsid w:val="00CA34A2"/>
    <w:rsid w:val="00CA48EE"/>
    <w:rsid w:val="00CA7D33"/>
    <w:rsid w:val="00CC323E"/>
    <w:rsid w:val="00CC706A"/>
    <w:rsid w:val="00CC7AE3"/>
    <w:rsid w:val="00CE3EC4"/>
    <w:rsid w:val="00CF11C3"/>
    <w:rsid w:val="00D01CC4"/>
    <w:rsid w:val="00D07121"/>
    <w:rsid w:val="00D12720"/>
    <w:rsid w:val="00D14E33"/>
    <w:rsid w:val="00D36735"/>
    <w:rsid w:val="00D56920"/>
    <w:rsid w:val="00D74F83"/>
    <w:rsid w:val="00D9177E"/>
    <w:rsid w:val="00D95D32"/>
    <w:rsid w:val="00DB2EF2"/>
    <w:rsid w:val="00DB7A21"/>
    <w:rsid w:val="00DC1144"/>
    <w:rsid w:val="00DD70D5"/>
    <w:rsid w:val="00DD72AE"/>
    <w:rsid w:val="00DE115A"/>
    <w:rsid w:val="00DE1ADD"/>
    <w:rsid w:val="00DE3AA1"/>
    <w:rsid w:val="00DF5B57"/>
    <w:rsid w:val="00E050EE"/>
    <w:rsid w:val="00E30A01"/>
    <w:rsid w:val="00E40133"/>
    <w:rsid w:val="00E71AEA"/>
    <w:rsid w:val="00E742F0"/>
    <w:rsid w:val="00EA5F0D"/>
    <w:rsid w:val="00ED5FB2"/>
    <w:rsid w:val="00F017E1"/>
    <w:rsid w:val="00F05288"/>
    <w:rsid w:val="00F07338"/>
    <w:rsid w:val="00F11C60"/>
    <w:rsid w:val="00F15363"/>
    <w:rsid w:val="00F169D2"/>
    <w:rsid w:val="00F2568C"/>
    <w:rsid w:val="00F32B03"/>
    <w:rsid w:val="00F331A3"/>
    <w:rsid w:val="00F3584E"/>
    <w:rsid w:val="00F64E90"/>
    <w:rsid w:val="00F67D48"/>
    <w:rsid w:val="00F70D8D"/>
    <w:rsid w:val="00F8486E"/>
    <w:rsid w:val="00F85B20"/>
    <w:rsid w:val="00F87310"/>
    <w:rsid w:val="00F97D2E"/>
    <w:rsid w:val="00FD1712"/>
    <w:rsid w:val="00FD2B67"/>
    <w:rsid w:val="00FF54DA"/>
    <w:rsid w:val="019D6B2C"/>
    <w:rsid w:val="01BC1683"/>
    <w:rsid w:val="02082FEE"/>
    <w:rsid w:val="024E7C02"/>
    <w:rsid w:val="02601F9E"/>
    <w:rsid w:val="02616A8C"/>
    <w:rsid w:val="02AD2521"/>
    <w:rsid w:val="02C221C4"/>
    <w:rsid w:val="02C80866"/>
    <w:rsid w:val="03843715"/>
    <w:rsid w:val="03950ECC"/>
    <w:rsid w:val="03964F02"/>
    <w:rsid w:val="041752DA"/>
    <w:rsid w:val="048E3649"/>
    <w:rsid w:val="04F55167"/>
    <w:rsid w:val="05237A19"/>
    <w:rsid w:val="052C3BA5"/>
    <w:rsid w:val="05524B51"/>
    <w:rsid w:val="05CE734A"/>
    <w:rsid w:val="063F0A70"/>
    <w:rsid w:val="06472EFD"/>
    <w:rsid w:val="06560BF1"/>
    <w:rsid w:val="0699235F"/>
    <w:rsid w:val="06AC6B76"/>
    <w:rsid w:val="06EA6F6A"/>
    <w:rsid w:val="06FB27F1"/>
    <w:rsid w:val="06FE667B"/>
    <w:rsid w:val="0714734A"/>
    <w:rsid w:val="074908AA"/>
    <w:rsid w:val="074D28F3"/>
    <w:rsid w:val="0788128F"/>
    <w:rsid w:val="07A0555A"/>
    <w:rsid w:val="07CE4BCF"/>
    <w:rsid w:val="07EA4733"/>
    <w:rsid w:val="08183846"/>
    <w:rsid w:val="083113D3"/>
    <w:rsid w:val="089A7244"/>
    <w:rsid w:val="09780D6E"/>
    <w:rsid w:val="09AE6E40"/>
    <w:rsid w:val="09B0622B"/>
    <w:rsid w:val="09C47297"/>
    <w:rsid w:val="09E36397"/>
    <w:rsid w:val="0A0D60E7"/>
    <w:rsid w:val="0A326742"/>
    <w:rsid w:val="0A664060"/>
    <w:rsid w:val="0A775A0B"/>
    <w:rsid w:val="0A832A2A"/>
    <w:rsid w:val="0AAC4D97"/>
    <w:rsid w:val="0AB45732"/>
    <w:rsid w:val="0AC37A61"/>
    <w:rsid w:val="0ACF3D10"/>
    <w:rsid w:val="0AE8267F"/>
    <w:rsid w:val="0B1404CB"/>
    <w:rsid w:val="0B24478C"/>
    <w:rsid w:val="0B8C326B"/>
    <w:rsid w:val="0B8F6A3E"/>
    <w:rsid w:val="0BC55389"/>
    <w:rsid w:val="0BED08EF"/>
    <w:rsid w:val="0BF04FCA"/>
    <w:rsid w:val="0BF12F3C"/>
    <w:rsid w:val="0C2A3475"/>
    <w:rsid w:val="0C756871"/>
    <w:rsid w:val="0CC92445"/>
    <w:rsid w:val="0CE03397"/>
    <w:rsid w:val="0D2432E7"/>
    <w:rsid w:val="0D4A62C8"/>
    <w:rsid w:val="0D7C03F4"/>
    <w:rsid w:val="0D8600D7"/>
    <w:rsid w:val="0D9879FD"/>
    <w:rsid w:val="0DAB0A3F"/>
    <w:rsid w:val="0DAF7F65"/>
    <w:rsid w:val="0DDC176A"/>
    <w:rsid w:val="0E234464"/>
    <w:rsid w:val="0E404EE2"/>
    <w:rsid w:val="0E613A12"/>
    <w:rsid w:val="0E7330D1"/>
    <w:rsid w:val="0E7369CA"/>
    <w:rsid w:val="0EC7324E"/>
    <w:rsid w:val="0ED555E3"/>
    <w:rsid w:val="0F7F1786"/>
    <w:rsid w:val="0FA664EB"/>
    <w:rsid w:val="0FB76F42"/>
    <w:rsid w:val="0FF05EE7"/>
    <w:rsid w:val="0FF64FED"/>
    <w:rsid w:val="0FFF3F90"/>
    <w:rsid w:val="10227F5A"/>
    <w:rsid w:val="108B0965"/>
    <w:rsid w:val="108E1B36"/>
    <w:rsid w:val="10D71DD9"/>
    <w:rsid w:val="10F72A58"/>
    <w:rsid w:val="113937A5"/>
    <w:rsid w:val="113C749A"/>
    <w:rsid w:val="11AF786F"/>
    <w:rsid w:val="11BD29A8"/>
    <w:rsid w:val="11E62B36"/>
    <w:rsid w:val="125779FA"/>
    <w:rsid w:val="12787767"/>
    <w:rsid w:val="12805ABD"/>
    <w:rsid w:val="12AB21B9"/>
    <w:rsid w:val="132E1791"/>
    <w:rsid w:val="13556E20"/>
    <w:rsid w:val="1362467C"/>
    <w:rsid w:val="13DA5B35"/>
    <w:rsid w:val="13DF75E9"/>
    <w:rsid w:val="13E75D86"/>
    <w:rsid w:val="1400139C"/>
    <w:rsid w:val="148A752E"/>
    <w:rsid w:val="14B61583"/>
    <w:rsid w:val="14DD6307"/>
    <w:rsid w:val="15AB5818"/>
    <w:rsid w:val="15AF58EB"/>
    <w:rsid w:val="16060835"/>
    <w:rsid w:val="16AB3747"/>
    <w:rsid w:val="16B33367"/>
    <w:rsid w:val="16D13358"/>
    <w:rsid w:val="170365A9"/>
    <w:rsid w:val="17261859"/>
    <w:rsid w:val="17403D7D"/>
    <w:rsid w:val="177068AF"/>
    <w:rsid w:val="17A045F8"/>
    <w:rsid w:val="17B011D1"/>
    <w:rsid w:val="17B918BD"/>
    <w:rsid w:val="17C13BDF"/>
    <w:rsid w:val="17CA4230"/>
    <w:rsid w:val="17F134FF"/>
    <w:rsid w:val="18386943"/>
    <w:rsid w:val="184D78CD"/>
    <w:rsid w:val="18972B53"/>
    <w:rsid w:val="191F5CC9"/>
    <w:rsid w:val="19223DF8"/>
    <w:rsid w:val="19274E2F"/>
    <w:rsid w:val="19335052"/>
    <w:rsid w:val="196B51FC"/>
    <w:rsid w:val="198A0867"/>
    <w:rsid w:val="19D530AD"/>
    <w:rsid w:val="1A426D77"/>
    <w:rsid w:val="1AA37B1D"/>
    <w:rsid w:val="1AE9638B"/>
    <w:rsid w:val="1AF64759"/>
    <w:rsid w:val="1B095292"/>
    <w:rsid w:val="1B0E2B48"/>
    <w:rsid w:val="1B537732"/>
    <w:rsid w:val="1B795036"/>
    <w:rsid w:val="1B7C4A75"/>
    <w:rsid w:val="1B7D0379"/>
    <w:rsid w:val="1BA429CE"/>
    <w:rsid w:val="1BC84778"/>
    <w:rsid w:val="1BDE719A"/>
    <w:rsid w:val="1C5D372C"/>
    <w:rsid w:val="1C766A4C"/>
    <w:rsid w:val="1C8615A0"/>
    <w:rsid w:val="1C9333D2"/>
    <w:rsid w:val="1C9E3070"/>
    <w:rsid w:val="1CB92C4F"/>
    <w:rsid w:val="1D4878AA"/>
    <w:rsid w:val="1D9F10AB"/>
    <w:rsid w:val="1E1D176E"/>
    <w:rsid w:val="1E666B80"/>
    <w:rsid w:val="1F1F0884"/>
    <w:rsid w:val="1F320846"/>
    <w:rsid w:val="1F4A2D9B"/>
    <w:rsid w:val="1F515E0F"/>
    <w:rsid w:val="1F5A6BC8"/>
    <w:rsid w:val="1FBD5A60"/>
    <w:rsid w:val="1FCA7B19"/>
    <w:rsid w:val="1FDF7107"/>
    <w:rsid w:val="1FEF67BC"/>
    <w:rsid w:val="200117A5"/>
    <w:rsid w:val="20314BA0"/>
    <w:rsid w:val="20A64580"/>
    <w:rsid w:val="20C6310C"/>
    <w:rsid w:val="218D06F3"/>
    <w:rsid w:val="2200313A"/>
    <w:rsid w:val="226F4C5E"/>
    <w:rsid w:val="228A520C"/>
    <w:rsid w:val="22EB491D"/>
    <w:rsid w:val="23001C3D"/>
    <w:rsid w:val="231A2428"/>
    <w:rsid w:val="23265B22"/>
    <w:rsid w:val="23283430"/>
    <w:rsid w:val="233A759D"/>
    <w:rsid w:val="23972A10"/>
    <w:rsid w:val="23B763E0"/>
    <w:rsid w:val="23BF22B8"/>
    <w:rsid w:val="23F73D5F"/>
    <w:rsid w:val="242939AF"/>
    <w:rsid w:val="24C47801"/>
    <w:rsid w:val="25711986"/>
    <w:rsid w:val="25783D32"/>
    <w:rsid w:val="257B7F0E"/>
    <w:rsid w:val="25EE5EFA"/>
    <w:rsid w:val="26577592"/>
    <w:rsid w:val="26722A90"/>
    <w:rsid w:val="26730647"/>
    <w:rsid w:val="26B35C05"/>
    <w:rsid w:val="26D622BD"/>
    <w:rsid w:val="26E0768E"/>
    <w:rsid w:val="26ED2C58"/>
    <w:rsid w:val="27301A28"/>
    <w:rsid w:val="27BE7F40"/>
    <w:rsid w:val="27C21F11"/>
    <w:rsid w:val="27D91DF5"/>
    <w:rsid w:val="27F35789"/>
    <w:rsid w:val="281D7F67"/>
    <w:rsid w:val="281F258B"/>
    <w:rsid w:val="28306AB3"/>
    <w:rsid w:val="283D5449"/>
    <w:rsid w:val="285A5AD2"/>
    <w:rsid w:val="28B82627"/>
    <w:rsid w:val="28E20329"/>
    <w:rsid w:val="29002A3C"/>
    <w:rsid w:val="294223E1"/>
    <w:rsid w:val="29C636DA"/>
    <w:rsid w:val="29E46340"/>
    <w:rsid w:val="2A152717"/>
    <w:rsid w:val="2A197A10"/>
    <w:rsid w:val="2A336973"/>
    <w:rsid w:val="2A3B2274"/>
    <w:rsid w:val="2A60410A"/>
    <w:rsid w:val="2A9E1065"/>
    <w:rsid w:val="2ADA51BB"/>
    <w:rsid w:val="2AEB2EC3"/>
    <w:rsid w:val="2AF4678B"/>
    <w:rsid w:val="2AF75DE5"/>
    <w:rsid w:val="2B151D5C"/>
    <w:rsid w:val="2B47690F"/>
    <w:rsid w:val="2BA6259F"/>
    <w:rsid w:val="2BB85FC8"/>
    <w:rsid w:val="2BF54B18"/>
    <w:rsid w:val="2C1D666D"/>
    <w:rsid w:val="2CD40C8A"/>
    <w:rsid w:val="2CE52625"/>
    <w:rsid w:val="2CFB0F25"/>
    <w:rsid w:val="2D177DC0"/>
    <w:rsid w:val="2D351B19"/>
    <w:rsid w:val="2D765756"/>
    <w:rsid w:val="2DAE2532"/>
    <w:rsid w:val="2E0911A8"/>
    <w:rsid w:val="2E334F6D"/>
    <w:rsid w:val="2E654EDF"/>
    <w:rsid w:val="2E697575"/>
    <w:rsid w:val="2EB7098A"/>
    <w:rsid w:val="2F526015"/>
    <w:rsid w:val="2F5B6355"/>
    <w:rsid w:val="2F5C3628"/>
    <w:rsid w:val="2F935C2A"/>
    <w:rsid w:val="2F985A78"/>
    <w:rsid w:val="2FC968C0"/>
    <w:rsid w:val="2FD15482"/>
    <w:rsid w:val="2FD7143C"/>
    <w:rsid w:val="30EA4F09"/>
    <w:rsid w:val="310B7A3E"/>
    <w:rsid w:val="314D1343"/>
    <w:rsid w:val="31B26ACE"/>
    <w:rsid w:val="31C12D1B"/>
    <w:rsid w:val="31CF3570"/>
    <w:rsid w:val="31D413F3"/>
    <w:rsid w:val="31E5016A"/>
    <w:rsid w:val="320C7AEB"/>
    <w:rsid w:val="322658F6"/>
    <w:rsid w:val="32562C8A"/>
    <w:rsid w:val="32A536CD"/>
    <w:rsid w:val="32CA194D"/>
    <w:rsid w:val="32ED7EB1"/>
    <w:rsid w:val="33253829"/>
    <w:rsid w:val="33934CA9"/>
    <w:rsid w:val="340E25A0"/>
    <w:rsid w:val="34165C46"/>
    <w:rsid w:val="343A6EEE"/>
    <w:rsid w:val="34714C98"/>
    <w:rsid w:val="34A013EB"/>
    <w:rsid w:val="34D80976"/>
    <w:rsid w:val="35763344"/>
    <w:rsid w:val="35774246"/>
    <w:rsid w:val="3612741F"/>
    <w:rsid w:val="36214866"/>
    <w:rsid w:val="3627445E"/>
    <w:rsid w:val="3648697C"/>
    <w:rsid w:val="369A399C"/>
    <w:rsid w:val="36B021AD"/>
    <w:rsid w:val="36C13669"/>
    <w:rsid w:val="37275E01"/>
    <w:rsid w:val="37712E35"/>
    <w:rsid w:val="37936043"/>
    <w:rsid w:val="379D71CD"/>
    <w:rsid w:val="37EE7DFE"/>
    <w:rsid w:val="38497E76"/>
    <w:rsid w:val="389D5B18"/>
    <w:rsid w:val="389F451F"/>
    <w:rsid w:val="38B32B74"/>
    <w:rsid w:val="38CF5BD7"/>
    <w:rsid w:val="38F4273E"/>
    <w:rsid w:val="39125769"/>
    <w:rsid w:val="39257520"/>
    <w:rsid w:val="394A7F6E"/>
    <w:rsid w:val="398673AA"/>
    <w:rsid w:val="39891AC9"/>
    <w:rsid w:val="39987D6B"/>
    <w:rsid w:val="39A758F7"/>
    <w:rsid w:val="39C21CE6"/>
    <w:rsid w:val="3A7D6EBD"/>
    <w:rsid w:val="3AC05875"/>
    <w:rsid w:val="3AD239EB"/>
    <w:rsid w:val="3BE12EE4"/>
    <w:rsid w:val="3C145EDB"/>
    <w:rsid w:val="3C460A0E"/>
    <w:rsid w:val="3C70460A"/>
    <w:rsid w:val="3C71396F"/>
    <w:rsid w:val="3C842C04"/>
    <w:rsid w:val="3CAA6A96"/>
    <w:rsid w:val="3CB8205D"/>
    <w:rsid w:val="3CF01FE5"/>
    <w:rsid w:val="3D1248A4"/>
    <w:rsid w:val="3D137EA0"/>
    <w:rsid w:val="3DAA7DF1"/>
    <w:rsid w:val="3E1455B8"/>
    <w:rsid w:val="3E943FCD"/>
    <w:rsid w:val="3EEE36A5"/>
    <w:rsid w:val="3F0D7F56"/>
    <w:rsid w:val="3F1E7E13"/>
    <w:rsid w:val="3F204297"/>
    <w:rsid w:val="3F352467"/>
    <w:rsid w:val="3F3D1E6E"/>
    <w:rsid w:val="3FAB5B71"/>
    <w:rsid w:val="40041B52"/>
    <w:rsid w:val="401078CA"/>
    <w:rsid w:val="403B1280"/>
    <w:rsid w:val="40410A2A"/>
    <w:rsid w:val="40B04C4E"/>
    <w:rsid w:val="40B32D0C"/>
    <w:rsid w:val="40C46E9D"/>
    <w:rsid w:val="40C47CB3"/>
    <w:rsid w:val="414D309E"/>
    <w:rsid w:val="415D78E6"/>
    <w:rsid w:val="415F58BF"/>
    <w:rsid w:val="41651143"/>
    <w:rsid w:val="41A76B28"/>
    <w:rsid w:val="41C201D8"/>
    <w:rsid w:val="423171D6"/>
    <w:rsid w:val="428B478F"/>
    <w:rsid w:val="42F5758C"/>
    <w:rsid w:val="430813CF"/>
    <w:rsid w:val="431D32A2"/>
    <w:rsid w:val="43C16A04"/>
    <w:rsid w:val="43C8675C"/>
    <w:rsid w:val="44017352"/>
    <w:rsid w:val="440A7E7D"/>
    <w:rsid w:val="44182034"/>
    <w:rsid w:val="444F64CC"/>
    <w:rsid w:val="44887F5F"/>
    <w:rsid w:val="44AC4B59"/>
    <w:rsid w:val="44B9371E"/>
    <w:rsid w:val="44BE21CB"/>
    <w:rsid w:val="455D60BC"/>
    <w:rsid w:val="4614190C"/>
    <w:rsid w:val="46316E7E"/>
    <w:rsid w:val="463D6EDE"/>
    <w:rsid w:val="464936F4"/>
    <w:rsid w:val="464F70BE"/>
    <w:rsid w:val="466B06BB"/>
    <w:rsid w:val="468E6409"/>
    <w:rsid w:val="46965AA8"/>
    <w:rsid w:val="46B20B2A"/>
    <w:rsid w:val="46CB33E7"/>
    <w:rsid w:val="46D63ECA"/>
    <w:rsid w:val="46EB1A80"/>
    <w:rsid w:val="46FD4409"/>
    <w:rsid w:val="47055D38"/>
    <w:rsid w:val="477173C1"/>
    <w:rsid w:val="4779061B"/>
    <w:rsid w:val="477C1A34"/>
    <w:rsid w:val="47F6502B"/>
    <w:rsid w:val="483B438F"/>
    <w:rsid w:val="48BB1552"/>
    <w:rsid w:val="49443E63"/>
    <w:rsid w:val="497B2859"/>
    <w:rsid w:val="498842B2"/>
    <w:rsid w:val="498A34AE"/>
    <w:rsid w:val="499E2559"/>
    <w:rsid w:val="49C7639D"/>
    <w:rsid w:val="49CE1BC1"/>
    <w:rsid w:val="49F64CA3"/>
    <w:rsid w:val="4A05119E"/>
    <w:rsid w:val="4A172CC4"/>
    <w:rsid w:val="4A1C60CA"/>
    <w:rsid w:val="4A3049DE"/>
    <w:rsid w:val="4A424C69"/>
    <w:rsid w:val="4A441696"/>
    <w:rsid w:val="4A8A6F7D"/>
    <w:rsid w:val="4A901BB0"/>
    <w:rsid w:val="4AED3928"/>
    <w:rsid w:val="4AF7073D"/>
    <w:rsid w:val="4AFC16B4"/>
    <w:rsid w:val="4B60479F"/>
    <w:rsid w:val="4B6A7C49"/>
    <w:rsid w:val="4B8D5F6A"/>
    <w:rsid w:val="4BA06AC0"/>
    <w:rsid w:val="4BB52CC2"/>
    <w:rsid w:val="4BE96F89"/>
    <w:rsid w:val="4CC60628"/>
    <w:rsid w:val="4CD06F2A"/>
    <w:rsid w:val="4CDF0A71"/>
    <w:rsid w:val="4D14670B"/>
    <w:rsid w:val="4D15462C"/>
    <w:rsid w:val="4D7B1FEB"/>
    <w:rsid w:val="4E226E31"/>
    <w:rsid w:val="4E7E7665"/>
    <w:rsid w:val="4F0C26E4"/>
    <w:rsid w:val="4F10704F"/>
    <w:rsid w:val="4F36275C"/>
    <w:rsid w:val="4FA11DEF"/>
    <w:rsid w:val="4FB74DDD"/>
    <w:rsid w:val="4FD64A7A"/>
    <w:rsid w:val="4FE66EEA"/>
    <w:rsid w:val="50434E65"/>
    <w:rsid w:val="504A68AE"/>
    <w:rsid w:val="50DF58A6"/>
    <w:rsid w:val="51060B42"/>
    <w:rsid w:val="510F232B"/>
    <w:rsid w:val="51284371"/>
    <w:rsid w:val="512B1B38"/>
    <w:rsid w:val="517E7EEF"/>
    <w:rsid w:val="51BA24EB"/>
    <w:rsid w:val="52144247"/>
    <w:rsid w:val="521A23DF"/>
    <w:rsid w:val="521E3D50"/>
    <w:rsid w:val="52692635"/>
    <w:rsid w:val="526D7901"/>
    <w:rsid w:val="52C07287"/>
    <w:rsid w:val="533B523D"/>
    <w:rsid w:val="536D29DA"/>
    <w:rsid w:val="539009D2"/>
    <w:rsid w:val="541D1CFB"/>
    <w:rsid w:val="542F2FA6"/>
    <w:rsid w:val="546B1CBF"/>
    <w:rsid w:val="54842EB9"/>
    <w:rsid w:val="54861B39"/>
    <w:rsid w:val="54AE40B1"/>
    <w:rsid w:val="54FB375D"/>
    <w:rsid w:val="55116121"/>
    <w:rsid w:val="55251A88"/>
    <w:rsid w:val="55492B61"/>
    <w:rsid w:val="56724BD0"/>
    <w:rsid w:val="567F4A05"/>
    <w:rsid w:val="568D5A4B"/>
    <w:rsid w:val="569E214C"/>
    <w:rsid w:val="572E2D67"/>
    <w:rsid w:val="57B606AC"/>
    <w:rsid w:val="57B906CE"/>
    <w:rsid w:val="581E154C"/>
    <w:rsid w:val="58D76546"/>
    <w:rsid w:val="596D0D93"/>
    <w:rsid w:val="597A234B"/>
    <w:rsid w:val="59A71FFB"/>
    <w:rsid w:val="59AC204F"/>
    <w:rsid w:val="59CF75A1"/>
    <w:rsid w:val="59DE2F0D"/>
    <w:rsid w:val="5A2B1B57"/>
    <w:rsid w:val="5A5B550A"/>
    <w:rsid w:val="5B022C34"/>
    <w:rsid w:val="5B412DA3"/>
    <w:rsid w:val="5B5610DB"/>
    <w:rsid w:val="5B607BBE"/>
    <w:rsid w:val="5BB72FE5"/>
    <w:rsid w:val="5BDC39B8"/>
    <w:rsid w:val="5BF24622"/>
    <w:rsid w:val="5C0E2B5B"/>
    <w:rsid w:val="5C2528C8"/>
    <w:rsid w:val="5C4431D4"/>
    <w:rsid w:val="5C5A6C80"/>
    <w:rsid w:val="5C84122E"/>
    <w:rsid w:val="5CC51D06"/>
    <w:rsid w:val="5D0157CF"/>
    <w:rsid w:val="5D0E6B37"/>
    <w:rsid w:val="5D223510"/>
    <w:rsid w:val="5D3C69D3"/>
    <w:rsid w:val="5D463C43"/>
    <w:rsid w:val="5D4C5108"/>
    <w:rsid w:val="5D626E77"/>
    <w:rsid w:val="5E6D2D78"/>
    <w:rsid w:val="5E914AC3"/>
    <w:rsid w:val="5EAF0EDE"/>
    <w:rsid w:val="5EC57CDE"/>
    <w:rsid w:val="5F3A40C3"/>
    <w:rsid w:val="5F8938CF"/>
    <w:rsid w:val="5F955A13"/>
    <w:rsid w:val="60816A07"/>
    <w:rsid w:val="60B30A5B"/>
    <w:rsid w:val="61062107"/>
    <w:rsid w:val="61621A06"/>
    <w:rsid w:val="617902F2"/>
    <w:rsid w:val="618E6ADB"/>
    <w:rsid w:val="61B3073E"/>
    <w:rsid w:val="61BA60C6"/>
    <w:rsid w:val="61C26AC7"/>
    <w:rsid w:val="61F04D21"/>
    <w:rsid w:val="622B5FB3"/>
    <w:rsid w:val="622C2BDE"/>
    <w:rsid w:val="62823098"/>
    <w:rsid w:val="62B007A4"/>
    <w:rsid w:val="62BA2971"/>
    <w:rsid w:val="62C632C4"/>
    <w:rsid w:val="62D84617"/>
    <w:rsid w:val="62E116D1"/>
    <w:rsid w:val="62EE3FDF"/>
    <w:rsid w:val="63454197"/>
    <w:rsid w:val="63570C78"/>
    <w:rsid w:val="636F3CE9"/>
    <w:rsid w:val="63743DD3"/>
    <w:rsid w:val="637C61AD"/>
    <w:rsid w:val="637F235E"/>
    <w:rsid w:val="63B9208D"/>
    <w:rsid w:val="63E47D37"/>
    <w:rsid w:val="64177BBF"/>
    <w:rsid w:val="643F1919"/>
    <w:rsid w:val="64A125B1"/>
    <w:rsid w:val="64CA5D06"/>
    <w:rsid w:val="65507FA6"/>
    <w:rsid w:val="65840089"/>
    <w:rsid w:val="65C00990"/>
    <w:rsid w:val="65DD1212"/>
    <w:rsid w:val="65EF54B8"/>
    <w:rsid w:val="65FD676F"/>
    <w:rsid w:val="663554AE"/>
    <w:rsid w:val="678E3EFE"/>
    <w:rsid w:val="681A7C1B"/>
    <w:rsid w:val="684172D6"/>
    <w:rsid w:val="684F0D36"/>
    <w:rsid w:val="68A05F5F"/>
    <w:rsid w:val="68AD2FB0"/>
    <w:rsid w:val="69017BBB"/>
    <w:rsid w:val="69132E39"/>
    <w:rsid w:val="69303697"/>
    <w:rsid w:val="693C1DC9"/>
    <w:rsid w:val="698E4C05"/>
    <w:rsid w:val="699520D5"/>
    <w:rsid w:val="69AF6109"/>
    <w:rsid w:val="69C75FF0"/>
    <w:rsid w:val="69CF38ED"/>
    <w:rsid w:val="69E52C40"/>
    <w:rsid w:val="6A3E633E"/>
    <w:rsid w:val="6A500CBE"/>
    <w:rsid w:val="6A851CD3"/>
    <w:rsid w:val="6AC876EA"/>
    <w:rsid w:val="6AE8443A"/>
    <w:rsid w:val="6AEC7C35"/>
    <w:rsid w:val="6AFF4DB0"/>
    <w:rsid w:val="6B050096"/>
    <w:rsid w:val="6B2A73E7"/>
    <w:rsid w:val="6B8D064E"/>
    <w:rsid w:val="6C0974DE"/>
    <w:rsid w:val="6CAE1241"/>
    <w:rsid w:val="6CC5096E"/>
    <w:rsid w:val="6CD4125A"/>
    <w:rsid w:val="6CE26D74"/>
    <w:rsid w:val="6D0F1AF2"/>
    <w:rsid w:val="6D3C2383"/>
    <w:rsid w:val="6D4F127A"/>
    <w:rsid w:val="6D565B2D"/>
    <w:rsid w:val="6D6147E0"/>
    <w:rsid w:val="6D977723"/>
    <w:rsid w:val="6DFD36FB"/>
    <w:rsid w:val="6E171BB6"/>
    <w:rsid w:val="6E616063"/>
    <w:rsid w:val="6E700CF1"/>
    <w:rsid w:val="6EBF27A1"/>
    <w:rsid w:val="6ECC583E"/>
    <w:rsid w:val="6ED47124"/>
    <w:rsid w:val="6EEA1509"/>
    <w:rsid w:val="6F5D3845"/>
    <w:rsid w:val="6F614438"/>
    <w:rsid w:val="6FD273F9"/>
    <w:rsid w:val="6FD57D07"/>
    <w:rsid w:val="6FF7136A"/>
    <w:rsid w:val="7046406D"/>
    <w:rsid w:val="706A10CE"/>
    <w:rsid w:val="70B16F5D"/>
    <w:rsid w:val="70FC09B0"/>
    <w:rsid w:val="71515EEC"/>
    <w:rsid w:val="72082FD6"/>
    <w:rsid w:val="721562A0"/>
    <w:rsid w:val="72621A6C"/>
    <w:rsid w:val="728E5F22"/>
    <w:rsid w:val="72955A38"/>
    <w:rsid w:val="72F65182"/>
    <w:rsid w:val="730454F4"/>
    <w:rsid w:val="734A2FAC"/>
    <w:rsid w:val="736C4E0C"/>
    <w:rsid w:val="73942374"/>
    <w:rsid w:val="74A438B7"/>
    <w:rsid w:val="7518077F"/>
    <w:rsid w:val="75372DFD"/>
    <w:rsid w:val="75B02F39"/>
    <w:rsid w:val="75F442F2"/>
    <w:rsid w:val="761139C6"/>
    <w:rsid w:val="765E04D8"/>
    <w:rsid w:val="76681BFE"/>
    <w:rsid w:val="769733FE"/>
    <w:rsid w:val="77007D5B"/>
    <w:rsid w:val="775D23F8"/>
    <w:rsid w:val="77660C88"/>
    <w:rsid w:val="77773845"/>
    <w:rsid w:val="77B91B6A"/>
    <w:rsid w:val="784B15EF"/>
    <w:rsid w:val="787429F7"/>
    <w:rsid w:val="787642EB"/>
    <w:rsid w:val="7890294E"/>
    <w:rsid w:val="78DC6F3A"/>
    <w:rsid w:val="79224BEF"/>
    <w:rsid w:val="795652D8"/>
    <w:rsid w:val="79687B82"/>
    <w:rsid w:val="79C37D41"/>
    <w:rsid w:val="7A2D1CFE"/>
    <w:rsid w:val="7A61225D"/>
    <w:rsid w:val="7AA003F9"/>
    <w:rsid w:val="7ADD1B00"/>
    <w:rsid w:val="7B7E50F3"/>
    <w:rsid w:val="7B7E591A"/>
    <w:rsid w:val="7BCA0940"/>
    <w:rsid w:val="7BCB6CC5"/>
    <w:rsid w:val="7C0F40E3"/>
    <w:rsid w:val="7C416372"/>
    <w:rsid w:val="7C6A3CFF"/>
    <w:rsid w:val="7CCF71CA"/>
    <w:rsid w:val="7CE5209E"/>
    <w:rsid w:val="7D132AEB"/>
    <w:rsid w:val="7D18761D"/>
    <w:rsid w:val="7DC62D31"/>
    <w:rsid w:val="7E7A3D49"/>
    <w:rsid w:val="7E8528E6"/>
    <w:rsid w:val="7E9142E5"/>
    <w:rsid w:val="7EFC3C9D"/>
    <w:rsid w:val="7F4F38E9"/>
    <w:rsid w:val="7F5E7E35"/>
    <w:rsid w:val="7FCE13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60" w:lineRule="exact"/>
      <w:outlineLvl w:val="0"/>
    </w:pPr>
    <w:rPr>
      <w:rFonts w:eastAsia="黑体"/>
      <w:b/>
      <w:kern w:val="44"/>
    </w:rPr>
  </w:style>
  <w:style w:type="paragraph" w:styleId="3">
    <w:name w:val="heading 2"/>
    <w:basedOn w:val="1"/>
    <w:next w:val="1"/>
    <w:qFormat/>
    <w:uiPriority w:val="9"/>
    <w:pPr>
      <w:keepNext/>
      <w:keepLines/>
      <w:spacing w:before="260" w:after="260" w:line="416" w:lineRule="auto"/>
      <w:outlineLvl w:val="1"/>
    </w:pPr>
    <w:rPr>
      <w:rFonts w:ascii="Calibri Light" w:hAnsi="Calibri Light" w:eastAsia="宋体"/>
      <w:b/>
      <w:bCs/>
      <w:kern w:val="0"/>
      <w:szCs w:val="32"/>
    </w:rPr>
  </w:style>
  <w:style w:type="paragraph" w:styleId="4">
    <w:name w:val="heading 3"/>
    <w:basedOn w:val="1"/>
    <w:next w:val="1"/>
    <w:qFormat/>
    <w:uiPriority w:val="9"/>
    <w:pPr>
      <w:keepNext/>
      <w:keepLines/>
      <w:spacing w:before="260" w:after="260" w:line="416" w:lineRule="auto"/>
      <w:outlineLvl w:val="2"/>
    </w:pPr>
    <w:rPr>
      <w:b/>
      <w:bCs/>
      <w:kern w:val="0"/>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toc 3"/>
    <w:basedOn w:val="1"/>
    <w:next w:val="1"/>
    <w:qFormat/>
    <w:uiPriority w:val="39"/>
    <w:pPr>
      <w:ind w:left="400" w:leftChars="400"/>
    </w:pPr>
  </w:style>
  <w:style w:type="paragraph" w:styleId="6">
    <w:name w:val="Balloon Text"/>
    <w:basedOn w:val="1"/>
    <w:link w:val="21"/>
    <w:qFormat/>
    <w:uiPriority w:val="0"/>
    <w:rPr>
      <w:sz w:val="18"/>
      <w:szCs w:val="18"/>
    </w:rPr>
  </w:style>
  <w:style w:type="paragraph" w:styleId="7">
    <w:name w:val="footer"/>
    <w:basedOn w:val="1"/>
    <w:link w:val="20"/>
    <w:unhideWhenUsed/>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qFormat/>
    <w:uiPriority w:val="39"/>
    <w:rPr>
      <w:rFonts w:eastAsia="黑体"/>
    </w:rPr>
  </w:style>
  <w:style w:type="paragraph" w:styleId="10">
    <w:name w:val="toc 2"/>
    <w:basedOn w:val="1"/>
    <w:next w:val="1"/>
    <w:qFormat/>
    <w:uiPriority w:val="39"/>
    <w:pPr>
      <w:ind w:left="200" w:leftChars="200"/>
    </w:pPr>
    <w:rPr>
      <w:rFonts w:eastAsia="楷体"/>
    </w:rPr>
  </w:style>
  <w:style w:type="paragraph" w:styleId="11">
    <w:name w:val="Normal (Web)"/>
    <w:basedOn w:val="1"/>
    <w:qFormat/>
    <w:uiPriority w:val="0"/>
    <w:pPr>
      <w:spacing w:beforeAutospacing="1" w:afterAutospacing="1"/>
      <w:jc w:val="left"/>
    </w:pPr>
    <w:rPr>
      <w:kern w:val="0"/>
      <w:sz w:val="24"/>
    </w:rPr>
  </w:style>
  <w:style w:type="table" w:styleId="13">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Hyperlink"/>
    <w:basedOn w:val="14"/>
    <w:unhideWhenUsed/>
    <w:qFormat/>
    <w:uiPriority w:val="99"/>
    <w:rPr>
      <w:color w:val="0563C1" w:themeColor="hyperlink"/>
      <w:u w:val="single"/>
      <w14:textFill>
        <w14:solidFill>
          <w14:schemeClr w14:val="hlink"/>
        </w14:solidFill>
      </w14:textFill>
    </w:rPr>
  </w:style>
  <w:style w:type="paragraph" w:customStyle="1" w:styleId="16">
    <w:name w:val="列出段落1"/>
    <w:basedOn w:val="1"/>
    <w:qFormat/>
    <w:uiPriority w:val="0"/>
    <w:pPr>
      <w:ind w:firstLine="420" w:firstLineChars="200"/>
    </w:pPr>
    <w:rPr>
      <w:rFonts w:cs="Calibri"/>
      <w:szCs w:val="21"/>
    </w:rPr>
  </w:style>
  <w:style w:type="paragraph" w:customStyle="1" w:styleId="17">
    <w:name w:val="WPSOffice手动目录 1"/>
    <w:qFormat/>
    <w:uiPriority w:val="0"/>
    <w:rPr>
      <w:rFonts w:asciiTheme="minorHAnsi" w:hAnsiTheme="minorHAnsi" w:eastAsiaTheme="minorEastAsia" w:cstheme="minorBidi"/>
      <w:lang w:val="en-US" w:eastAsia="zh-CN" w:bidi="ar-SA"/>
    </w:rPr>
  </w:style>
  <w:style w:type="paragraph" w:customStyle="1" w:styleId="18">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19">
    <w:name w:val="WPSOffice手动目录 3"/>
    <w:qFormat/>
    <w:uiPriority w:val="0"/>
    <w:pPr>
      <w:ind w:left="400" w:leftChars="400"/>
    </w:pPr>
    <w:rPr>
      <w:rFonts w:asciiTheme="minorHAnsi" w:hAnsiTheme="minorHAnsi" w:eastAsiaTheme="minorEastAsia" w:cstheme="minorBidi"/>
      <w:lang w:val="en-US" w:eastAsia="zh-CN" w:bidi="ar-SA"/>
    </w:rPr>
  </w:style>
  <w:style w:type="character" w:customStyle="1" w:styleId="20">
    <w:name w:val="页脚 Char"/>
    <w:basedOn w:val="14"/>
    <w:link w:val="7"/>
    <w:qFormat/>
    <w:uiPriority w:val="99"/>
    <w:rPr>
      <w:rFonts w:ascii="Calibri" w:hAnsi="Calibri" w:eastAsia="仿宋_GB2312" w:cs="Times New Roman"/>
      <w:kern w:val="2"/>
      <w:sz w:val="18"/>
      <w:szCs w:val="18"/>
    </w:rPr>
  </w:style>
  <w:style w:type="character" w:customStyle="1" w:styleId="21">
    <w:name w:val="批注框文本 Char"/>
    <w:basedOn w:val="14"/>
    <w:link w:val="6"/>
    <w:qFormat/>
    <w:uiPriority w:val="0"/>
    <w:rPr>
      <w:rFonts w:ascii="Calibri" w:hAnsi="Calibri" w:eastAsia="仿宋_GB2312"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image" Target="media/image6.jpeg"/><Relationship Id="rId13" Type="http://schemas.openxmlformats.org/officeDocument/2006/relationships/image" Target="media/image5.jpeg"/><Relationship Id="rId12" Type="http://schemas.openxmlformats.org/officeDocument/2006/relationships/image" Target="media/image4.jpeg"/><Relationship Id="rId11" Type="http://schemas.openxmlformats.org/officeDocument/2006/relationships/image" Target="media/image3.jpe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A277FC-57AA-481C-B288-FFCAE5FDA017}">
  <ds:schemaRefs/>
</ds:datastoreItem>
</file>

<file path=docProps/app.xml><?xml version="1.0" encoding="utf-8"?>
<Properties xmlns="http://schemas.openxmlformats.org/officeDocument/2006/extended-properties" xmlns:vt="http://schemas.openxmlformats.org/officeDocument/2006/docPropsVTypes">
  <Template>Normal.dotm</Template>
  <Company>市直单位</Company>
  <Pages>31</Pages>
  <Words>1940</Words>
  <Characters>11063</Characters>
  <Lines>92</Lines>
  <Paragraphs>25</Paragraphs>
  <TotalTime>0</TotalTime>
  <ScaleCrop>false</ScaleCrop>
  <LinksUpToDate>false</LinksUpToDate>
  <CharactersWithSpaces>12978</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2021-06-18T04:14:00Z</dcterms:created>
  <dc:creator>Administrator</dc:creator>
  <cp:lastModifiedBy>13869323270</cp:lastModifiedBy>
  <cp:lastPrinted>2021-10-25T00:35:00Z</cp:lastPrinted>
  <dcterms:modified xsi:type="dcterms:W3CDTF">2021-12-06T07:40:15Z</dcterms:modified>
  <cp:revision>211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EFB64143081749DBB97E08A2B182AB5D</vt:lpwstr>
  </property>
</Properties>
</file>