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2022年行政执法结果信息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145"/>
        <w:gridCol w:w="3060"/>
        <w:gridCol w:w="151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执法机关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执法对象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执法结论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丝绸路街道办事处赵家社区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淄博安茂建筑工程有限公司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淄博辰峰耐火材料有限公司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淄博鑫涛环保科技有限公司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淄博市周村华宝机械厂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淄博周村金旭建材厂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樊家村村民委员会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区自然资源局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八里村村民委员会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罚款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2041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jJhMjQ2MzIzOTdkYmRjZTk4ODY4ZjEzNTcxMjMifQ=="/>
  </w:docVars>
  <w:rsids>
    <w:rsidRoot w:val="0A071BEA"/>
    <w:rsid w:val="02B25FDA"/>
    <w:rsid w:val="0A071BEA"/>
    <w:rsid w:val="52C47EB0"/>
    <w:rsid w:val="6B5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1</TotalTime>
  <ScaleCrop>false</ScaleCrop>
  <LinksUpToDate>false</LinksUpToDate>
  <CharactersWithSpaces>219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2022-12-13T09:07:00Z</dcterms:created>
  <dc:creator>ヾ殇灬痛§</dc:creator>
  <cp:lastModifiedBy>Administrator</cp:lastModifiedBy>
  <dcterms:modified xsi:type="dcterms:W3CDTF">2022-12-15T06:26:30Z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6FEF2310E9684EF780D12F654EE4387F</vt:lpwstr>
  </property>
</Properties>
</file>